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21498749" w:rsidR="005C19C0" w:rsidRDefault="005C19C0" w:rsidP="005C19C0">
      <w:pPr>
        <w:pStyle w:val="a7"/>
        <w:tabs>
          <w:tab w:val="right" w:pos="9630"/>
        </w:tabs>
        <w:rPr>
          <w:rFonts w:cs="Arial"/>
          <w:noProof w:val="0"/>
          <w:sz w:val="24"/>
        </w:rPr>
      </w:pPr>
      <w:r>
        <w:rPr>
          <w:rFonts w:cs="Arial"/>
          <w:noProof w:val="0"/>
          <w:sz w:val="24"/>
        </w:rPr>
        <w:t>3GPP TSG-RAN WG3 Meeting #11</w:t>
      </w:r>
      <w:r w:rsidR="00764D4E">
        <w:rPr>
          <w:rFonts w:cs="Arial"/>
          <w:noProof w:val="0"/>
          <w:sz w:val="24"/>
        </w:rPr>
        <w:t>7</w:t>
      </w:r>
      <w:r w:rsidR="00201673">
        <w:rPr>
          <w:rFonts w:cs="Arial"/>
          <w:noProof w:val="0"/>
          <w:sz w:val="24"/>
        </w:rPr>
        <w:t>bis</w:t>
      </w:r>
      <w:r w:rsidR="000375CE">
        <w:rPr>
          <w:rFonts w:cs="Arial"/>
          <w:noProof w:val="0"/>
          <w:sz w:val="24"/>
        </w:rPr>
        <w:t>-e</w:t>
      </w:r>
      <w:r>
        <w:rPr>
          <w:rFonts w:cs="Arial"/>
          <w:noProof w:val="0"/>
          <w:sz w:val="24"/>
        </w:rPr>
        <w:tab/>
      </w:r>
      <w:r w:rsidR="004612A8" w:rsidRPr="004612A8">
        <w:rPr>
          <w:rFonts w:cs="Arial"/>
          <w:noProof w:val="0"/>
          <w:sz w:val="24"/>
        </w:rPr>
        <w:t>R3-</w:t>
      </w:r>
      <w:r w:rsidR="002D6036">
        <w:rPr>
          <w:rFonts w:cs="Arial"/>
          <w:noProof w:val="0"/>
          <w:sz w:val="24"/>
        </w:rPr>
        <w:t>225681</w:t>
      </w:r>
    </w:p>
    <w:p w14:paraId="67EB9102" w14:textId="4884321E" w:rsidR="005C19C0" w:rsidRDefault="005C19C0" w:rsidP="005C19C0">
      <w:pPr>
        <w:pStyle w:val="ac"/>
        <w:jc w:val="both"/>
        <w:rPr>
          <w:rFonts w:eastAsia="MS UI Gothic" w:cs="Arial"/>
          <w:i w:val="0"/>
          <w:noProof w:val="0"/>
          <w:sz w:val="24"/>
          <w:szCs w:val="22"/>
        </w:rPr>
      </w:pPr>
      <w:r>
        <w:rPr>
          <w:rFonts w:cs="Arial"/>
          <w:i w:val="0"/>
          <w:noProof w:val="0"/>
          <w:sz w:val="24"/>
        </w:rPr>
        <w:t xml:space="preserve">E-meeting, </w:t>
      </w:r>
      <w:r w:rsidR="00764D4E">
        <w:rPr>
          <w:rFonts w:cs="Arial"/>
          <w:i w:val="0"/>
          <w:noProof w:val="0"/>
          <w:sz w:val="24"/>
        </w:rPr>
        <w:t>1</w:t>
      </w:r>
      <w:r w:rsidR="00201673">
        <w:rPr>
          <w:rFonts w:cs="Arial"/>
          <w:i w:val="0"/>
          <w:noProof w:val="0"/>
          <w:sz w:val="24"/>
        </w:rPr>
        <w:t>0</w:t>
      </w:r>
      <w:r w:rsidR="00764D4E">
        <w:rPr>
          <w:rFonts w:cs="Arial"/>
          <w:i w:val="0"/>
          <w:noProof w:val="0"/>
          <w:sz w:val="24"/>
          <w:vertAlign w:val="superscript"/>
        </w:rPr>
        <w:t>th</w:t>
      </w:r>
      <w:r w:rsidR="001F3FDA">
        <w:rPr>
          <w:rFonts w:cs="Arial"/>
          <w:i w:val="0"/>
          <w:noProof w:val="0"/>
          <w:sz w:val="24"/>
          <w:vertAlign w:val="superscript"/>
        </w:rPr>
        <w:t xml:space="preserve"> </w:t>
      </w:r>
      <w:r w:rsidR="000375CE">
        <w:rPr>
          <w:rFonts w:cs="Arial"/>
          <w:i w:val="0"/>
          <w:noProof w:val="0"/>
          <w:sz w:val="24"/>
        </w:rPr>
        <w:t xml:space="preserve">– </w:t>
      </w:r>
      <w:r w:rsidR="00201673">
        <w:rPr>
          <w:rFonts w:cs="Arial"/>
          <w:i w:val="0"/>
          <w:noProof w:val="0"/>
          <w:sz w:val="24"/>
        </w:rPr>
        <w:t>18</w:t>
      </w:r>
      <w:r w:rsidR="00764D4E">
        <w:rPr>
          <w:rFonts w:cs="Arial"/>
          <w:i w:val="0"/>
          <w:noProof w:val="0"/>
          <w:sz w:val="24"/>
          <w:vertAlign w:val="superscript"/>
        </w:rPr>
        <w:t>th</w:t>
      </w:r>
      <w:r w:rsidR="00201673">
        <w:rPr>
          <w:rFonts w:cs="Arial"/>
          <w:i w:val="0"/>
          <w:noProof w:val="0"/>
          <w:sz w:val="24"/>
        </w:rPr>
        <w:t xml:space="preserve"> October</w:t>
      </w:r>
      <w:r w:rsidR="000375CE">
        <w:rPr>
          <w:rFonts w:cs="Arial"/>
          <w:i w:val="0"/>
          <w:noProof w:val="0"/>
          <w:sz w:val="24"/>
        </w:rPr>
        <w:t xml:space="preserve">, </w:t>
      </w:r>
      <w:r>
        <w:rPr>
          <w:rFonts w:cs="Arial"/>
          <w:i w:val="0"/>
          <w:noProof w:val="0"/>
          <w:sz w:val="24"/>
        </w:rPr>
        <w:t>202</w:t>
      </w:r>
      <w:r w:rsidR="004612A8">
        <w:rPr>
          <w:rFonts w:cs="Arial"/>
          <w:i w:val="0"/>
          <w:noProof w:val="0"/>
          <w:sz w:val="24"/>
        </w:rPr>
        <w:t>2</w:t>
      </w:r>
      <w:r>
        <w:rPr>
          <w:rFonts w:eastAsia="MS UI Gothic" w:cs="Arial"/>
          <w:i w:val="0"/>
          <w:noProof w:val="0"/>
          <w:sz w:val="24"/>
          <w:szCs w:val="22"/>
        </w:rPr>
        <w:tab/>
      </w:r>
    </w:p>
    <w:p w14:paraId="5326F26F" w14:textId="77777777" w:rsidR="005C19C0" w:rsidRPr="005308FA" w:rsidRDefault="005C19C0" w:rsidP="005C19C0">
      <w:pPr>
        <w:pStyle w:val="ac"/>
        <w:jc w:val="both"/>
        <w:rPr>
          <w:rFonts w:ascii="DotumChe" w:eastAsia="宋体" w:hAnsi="DotumChe" w:cs="楷体_GB2312" w:hint="eastAsia"/>
          <w:b w:val="0"/>
          <w:i w:val="0"/>
          <w:noProof w:val="0"/>
          <w:sz w:val="24"/>
          <w:szCs w:val="18"/>
        </w:rPr>
      </w:pPr>
    </w:p>
    <w:p w14:paraId="182F7E11" w14:textId="63A0D746"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64D4E" w:rsidRPr="00764D4E">
        <w:rPr>
          <w:rFonts w:ascii="Arial" w:hAnsi="Arial"/>
          <w:sz w:val="24"/>
        </w:rPr>
        <w:t>Discussion on the full migration for mobile IAB</w:t>
      </w:r>
    </w:p>
    <w:p w14:paraId="710421AC" w14:textId="77777777" w:rsidR="005C19C0" w:rsidRDefault="005C19C0" w:rsidP="005C19C0">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468CB8F9" w14:textId="71A80651" w:rsidR="005C19C0" w:rsidRDefault="005C19C0" w:rsidP="005C19C0">
      <w:pPr>
        <w:tabs>
          <w:tab w:val="left" w:pos="1985"/>
        </w:tabs>
        <w:rPr>
          <w:rStyle w:val="af8"/>
        </w:rPr>
      </w:pPr>
      <w:r>
        <w:rPr>
          <w:rFonts w:ascii="Arial" w:hAnsi="Arial"/>
          <w:b/>
          <w:sz w:val="24"/>
        </w:rPr>
        <w:t>Agenda item:</w:t>
      </w:r>
      <w:r>
        <w:rPr>
          <w:rFonts w:ascii="Arial" w:hAnsi="Arial"/>
          <w:sz w:val="24"/>
        </w:rPr>
        <w:tab/>
        <w:t>13.</w:t>
      </w:r>
      <w:r w:rsidR="00764D4E">
        <w:rPr>
          <w:rFonts w:ascii="Arial" w:hAnsi="Arial"/>
          <w:sz w:val="24"/>
        </w:rPr>
        <w:t>2</w:t>
      </w:r>
    </w:p>
    <w:p w14:paraId="1FA0FB1B" w14:textId="4C0C35FC"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764D4E">
        <w:rPr>
          <w:rFonts w:ascii="Arial" w:hAnsi="Arial"/>
          <w:sz w:val="24"/>
        </w:rPr>
        <w:t>Discussion</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0" w:name="_Ref189809556"/>
      <w:bookmarkStart w:id="1" w:name="_Ref174151459"/>
    </w:p>
    <w:p w14:paraId="623DC10A" w14:textId="3EA4D192" w:rsidR="005C19C0" w:rsidRDefault="00472BA4" w:rsidP="005C19C0">
      <w:pPr>
        <w:rPr>
          <w:rFonts w:eastAsia="宋体"/>
          <w:lang w:eastAsia="zh-CN"/>
        </w:rPr>
      </w:pPr>
      <w:r>
        <w:rPr>
          <w:rFonts w:eastAsia="宋体"/>
          <w:lang w:eastAsia="zh-CN"/>
        </w:rPr>
        <w:t>An IAB-node may migrate from one parent to another parent node under different IAB-donor-CU</w:t>
      </w:r>
      <w:r w:rsidR="007D5A7A">
        <w:rPr>
          <w:rFonts w:eastAsia="宋体"/>
          <w:lang w:eastAsia="zh-CN"/>
        </w:rPr>
        <w:t>s</w:t>
      </w:r>
      <w:r>
        <w:rPr>
          <w:rFonts w:eastAsia="宋体"/>
          <w:lang w:eastAsia="zh-CN"/>
        </w:rPr>
        <w:t>. Rel-18 IAB WID</w:t>
      </w:r>
      <w:r w:rsidR="001F3FDA">
        <w:rPr>
          <w:rFonts w:eastAsia="宋体"/>
          <w:lang w:eastAsia="zh-CN"/>
        </w:rPr>
        <w:t xml:space="preserve"> pointed the full migration is to be studied</w:t>
      </w:r>
      <w:r w:rsidR="00646323">
        <w:rPr>
          <w:rFonts w:eastAsia="宋体"/>
          <w:lang w:eastAsia="zh-CN"/>
        </w:rPr>
        <w:t xml:space="preserve"> </w:t>
      </w:r>
      <w:r w:rsidR="00646323">
        <w:rPr>
          <w:rFonts w:eastAsia="宋体"/>
          <w:lang w:eastAsia="zh-CN"/>
        </w:rPr>
        <w:fldChar w:fldCharType="begin"/>
      </w:r>
      <w:r w:rsidR="00646323">
        <w:rPr>
          <w:rFonts w:eastAsia="宋体"/>
          <w:lang w:eastAsia="zh-CN"/>
        </w:rPr>
        <w:instrText xml:space="preserve"> REF _Ref114840288 \r \h </w:instrText>
      </w:r>
      <w:r w:rsidR="00646323">
        <w:rPr>
          <w:rFonts w:eastAsia="宋体"/>
          <w:lang w:eastAsia="zh-CN"/>
        </w:rPr>
      </w:r>
      <w:r w:rsidR="00646323">
        <w:rPr>
          <w:rFonts w:eastAsia="宋体"/>
          <w:lang w:eastAsia="zh-CN"/>
        </w:rPr>
        <w:fldChar w:fldCharType="separate"/>
      </w:r>
      <w:r w:rsidR="00A60619">
        <w:rPr>
          <w:rFonts w:eastAsia="宋体"/>
          <w:lang w:eastAsia="zh-CN"/>
        </w:rPr>
        <w:t>[1]</w:t>
      </w:r>
      <w:r w:rsidR="00646323">
        <w:rPr>
          <w:rFonts w:eastAsia="宋体"/>
          <w:lang w:eastAsia="zh-CN"/>
        </w:rPr>
        <w:fldChar w:fldCharType="end"/>
      </w:r>
      <w:r>
        <w:rPr>
          <w:rFonts w:eastAsia="宋体"/>
          <w:lang w:eastAsia="zh-CN"/>
        </w:rPr>
        <w:t>:</w:t>
      </w:r>
    </w:p>
    <w:bookmarkStart w:id="2" w:name="OLE_LINK42"/>
    <w:p w14:paraId="5D9751C3" w14:textId="77777777" w:rsidR="007D5A7A" w:rsidRDefault="00472BA4" w:rsidP="00472BA4">
      <w:r>
        <w:rPr>
          <w:noProof/>
          <w:bdr w:val="single" w:sz="4" w:space="0" w:color="auto"/>
          <w:lang w:val="en-US" w:eastAsia="zh-CN"/>
        </w:rPr>
        <mc:AlternateContent>
          <mc:Choice Requires="wps">
            <w:drawing>
              <wp:inline distT="0" distB="0" distL="0" distR="0" wp14:anchorId="1755BE93" wp14:editId="72EA7674">
                <wp:extent cx="6099810" cy="1115695"/>
                <wp:effectExtent l="12065" t="13335" r="12700" b="139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115695"/>
                        </a:xfrm>
                        <a:prstGeom prst="rect">
                          <a:avLst/>
                        </a:prstGeom>
                        <a:solidFill>
                          <a:srgbClr val="FFFFFF"/>
                        </a:solidFill>
                        <a:ln w="9525">
                          <a:solidFill>
                            <a:srgbClr val="000000"/>
                          </a:solidFill>
                          <a:miter lim="800000"/>
                          <a:headEnd/>
                          <a:tailEnd/>
                        </a:ln>
                      </wps:spPr>
                      <wps:txbx>
                        <w:txbxContent>
                          <w:p w14:paraId="2824D70D" w14:textId="3DA78469" w:rsidR="00472BA4" w:rsidRPr="00F74486" w:rsidRDefault="00472BA4" w:rsidP="00B40DC0">
                            <w:pPr>
                              <w:numPr>
                                <w:ilvl w:val="0"/>
                                <w:numId w:val="42"/>
                              </w:numPr>
                              <w:spacing w:after="60"/>
                              <w:rPr>
                                <w:i/>
                                <w:szCs w:val="18"/>
                              </w:rPr>
                            </w:pPr>
                            <w:r w:rsidRPr="00F74486">
                              <w:rPr>
                                <w:i/>
                                <w:szCs w:val="18"/>
                              </w:rPr>
                              <w:t>Define Procedures for migration/topology adaptation to enable IAB-node mobility, including inter-donor migration of the entire mobile IAB-node (full migration) [RAN3, RAN2]</w:t>
                            </w:r>
                          </w:p>
                        </w:txbxContent>
                      </wps:txbx>
                      <wps:bodyPr rot="0" vert="horz" wrap="square" lIns="91440" tIns="45720" rIns="91440" bIns="45720" anchor="t" anchorCtr="0" upright="1">
                        <a:spAutoFit/>
                      </wps:bodyPr>
                    </wps:wsp>
                  </a:graphicData>
                </a:graphic>
              </wp:inline>
            </w:drawing>
          </mc:Choice>
          <mc:Fallback>
            <w:pict>
              <v:shapetype w14:anchorId="1755BE93" id="_x0000_t202" coordsize="21600,21600" o:spt="202" path="m,l,21600r21600,l21600,xe">
                <v:stroke joinstyle="miter"/>
                <v:path gradientshapeok="t" o:connecttype="rect"/>
              </v:shapetype>
              <v:shape id="文本框 1" o:spid="_x0000_s1026" type="#_x0000_t202" style="width:480.3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">
                <v:textbox style="mso-fit-shape-to-text:t">
                  <w:txbxContent>
                    <w:p w14:paraId="2824D70D" w14:textId="3DA78469" w:rsidR="00472BA4" w:rsidRPr="00F74486" w:rsidRDefault="00472BA4" w:rsidP="00B40DC0">
                      <w:pPr>
                        <w:numPr>
                          <w:ilvl w:val="0"/>
                          <w:numId w:val="42"/>
                        </w:numPr>
                        <w:spacing w:after="60"/>
                        <w:rPr>
                          <w:i/>
                          <w:szCs w:val="18"/>
                        </w:rPr>
                      </w:pPr>
                      <w:bookmarkStart w:id="4" w:name="_GoBack"/>
                      <w:bookmarkEnd w:id="4"/>
                      <w:r w:rsidRPr="00F74486">
                        <w:rPr>
                          <w:i/>
                          <w:szCs w:val="18"/>
                        </w:rPr>
                        <w:t>Define Procedures for migration/topology adaptation to enable IAB-node mobility, including inter-donor migration of the entire mobile IAB-node (full migration) [RAN3, RAN2]</w:t>
                      </w:r>
                    </w:p>
                  </w:txbxContent>
                </v:textbox>
                <w10:anchorlock/>
              </v:shape>
            </w:pict>
          </mc:Fallback>
        </mc:AlternateContent>
      </w:r>
      <w:bookmarkEnd w:id="2"/>
    </w:p>
    <w:p w14:paraId="3D36CD40" w14:textId="16A311E9" w:rsidR="00472BA4" w:rsidRDefault="001F3FDA" w:rsidP="00472BA4">
      <w:r>
        <w:t>In full migration, both mobile IAB-MT and its collocated IAB-DU need migration</w:t>
      </w:r>
      <w:r w:rsidR="0044648D">
        <w:t>, and some sequences have been discussed</w:t>
      </w:r>
      <w:r>
        <w:t xml:space="preserve">. </w:t>
      </w:r>
      <w:r w:rsidR="0044648D">
        <w:t xml:space="preserve">The sequences also indicate the MT and DU migration may be decoupled. Thus in RAN3#117, the following proposal were </w:t>
      </w:r>
      <w:r w:rsidR="007D5A7A">
        <w:t>agreed</w:t>
      </w:r>
      <w:r w:rsidR="00646323">
        <w:t xml:space="preserve"> </w:t>
      </w:r>
      <w:r w:rsidR="00646323">
        <w:fldChar w:fldCharType="begin"/>
      </w:r>
      <w:r w:rsidR="00646323">
        <w:instrText xml:space="preserve"> REF _Ref114840279 \r \h </w:instrText>
      </w:r>
      <w:r w:rsidR="00646323">
        <w:fldChar w:fldCharType="separate"/>
      </w:r>
      <w:r w:rsidR="00A60619">
        <w:t>[2]</w:t>
      </w:r>
      <w:r w:rsidR="00646323">
        <w:fldChar w:fldCharType="end"/>
      </w:r>
      <w:r w:rsidR="0044648D">
        <w:t>:</w:t>
      </w:r>
    </w:p>
    <w:p w14:paraId="5E65B1F4" w14:textId="77777777" w:rsidR="007D5A7A" w:rsidRDefault="0044648D" w:rsidP="007D5A7A">
      <w:r>
        <w:rPr>
          <w:noProof/>
          <w:bdr w:val="single" w:sz="4" w:space="0" w:color="auto"/>
          <w:lang w:val="en-US" w:eastAsia="zh-CN"/>
        </w:rPr>
        <mc:AlternateContent>
          <mc:Choice Requires="wps">
            <w:drawing>
              <wp:inline distT="0" distB="0" distL="0" distR="0" wp14:anchorId="7763F3E5" wp14:editId="50908F07">
                <wp:extent cx="6099810" cy="1115695"/>
                <wp:effectExtent l="12065" t="13335" r="1270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115695"/>
                        </a:xfrm>
                        <a:prstGeom prst="rect">
                          <a:avLst/>
                        </a:prstGeom>
                        <a:solidFill>
                          <a:srgbClr val="FFFFFF"/>
                        </a:solidFill>
                        <a:ln w="9525">
                          <a:solidFill>
                            <a:srgbClr val="000000"/>
                          </a:solidFill>
                          <a:miter lim="800000"/>
                          <a:headEnd/>
                          <a:tailEnd/>
                        </a:ln>
                      </wps:spPr>
                      <wps:txbx>
                        <w:txbxContent>
                          <w:p w14:paraId="16D1DC94" w14:textId="14E0D370" w:rsidR="0044648D" w:rsidRPr="00F74486" w:rsidRDefault="0044648D" w:rsidP="0044648D">
                            <w:pPr>
                              <w:numPr>
                                <w:ilvl w:val="0"/>
                                <w:numId w:val="42"/>
                              </w:numPr>
                              <w:spacing w:after="60"/>
                              <w:rPr>
                                <w:i/>
                                <w:szCs w:val="18"/>
                              </w:rPr>
                            </w:pPr>
                            <w:r w:rsidRPr="00F74486">
                              <w:rPr>
                                <w:i/>
                                <w:szCs w:val="18"/>
                              </w:rPr>
                              <w:t>RAN3 to discuss whether a mobile IAB-DU can execute inter-donor migration, while the co-located mobile IAB-MT stays connected to the same donor before and after the mobile IAB-DU migration.</w:t>
                            </w:r>
                          </w:p>
                        </w:txbxContent>
                      </wps:txbx>
                      <wps:bodyPr rot="0" vert="horz" wrap="square" lIns="91440" tIns="45720" rIns="91440" bIns="45720" anchor="t" anchorCtr="0" upright="1">
                        <a:spAutoFit/>
                      </wps:bodyPr>
                    </wps:wsp>
                  </a:graphicData>
                </a:graphic>
              </wp:inline>
            </w:drawing>
          </mc:Choice>
          <mc:Fallback>
            <w:pict>
              <v:shape w14:anchorId="7763F3E5" id="文本框 2" o:spid="_x0000_s1027" type="#_x0000_t202" style="width:480.3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">
                <v:textbox style="mso-fit-shape-to-text:t">
                  <w:txbxContent>
                    <w:p w14:paraId="16D1DC94" w14:textId="14E0D370" w:rsidR="0044648D" w:rsidRPr="00F74486" w:rsidRDefault="0044648D" w:rsidP="0044648D">
                      <w:pPr>
                        <w:numPr>
                          <w:ilvl w:val="0"/>
                          <w:numId w:val="42"/>
                        </w:numPr>
                        <w:spacing w:after="60"/>
                        <w:rPr>
                          <w:i/>
                          <w:szCs w:val="18"/>
                        </w:rPr>
                      </w:pPr>
                      <w:r w:rsidRPr="00F74486">
                        <w:rPr>
                          <w:i/>
                          <w:szCs w:val="18"/>
                        </w:rPr>
                        <w:t>RAN3 to discuss whether a mobile IAB-DU can execute inter-donor migration, while the co-located mobile IAB-MT stays connected to the same donor before and after the mobile IAB-DU migration.</w:t>
                      </w:r>
                    </w:p>
                  </w:txbxContent>
                </v:textbox>
                <w10:anchorlock/>
              </v:shape>
            </w:pict>
          </mc:Fallback>
        </mc:AlternateContent>
      </w:r>
    </w:p>
    <w:p w14:paraId="2B5131CC" w14:textId="57CB483B" w:rsidR="00472BA4" w:rsidRPr="00472BA4" w:rsidRDefault="00472BA4" w:rsidP="007D5A7A">
      <w:r>
        <w:rPr>
          <w:rFonts w:hint="eastAsia"/>
        </w:rPr>
        <w:t>I</w:t>
      </w:r>
      <w:r>
        <w:t>n this paper, we focus on the issues about the IAB inte</w:t>
      </w:r>
      <w:r w:rsidR="00884A7E">
        <w:t>r-CU full migration procedures.</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0FAF09EC" w14:textId="21D4EC74" w:rsidR="007D5A7A" w:rsidRPr="007D5A7A" w:rsidRDefault="007D5A7A" w:rsidP="007D5A7A">
      <w:pPr>
        <w:pStyle w:val="21"/>
        <w:ind w:left="0" w:firstLine="0"/>
      </w:pPr>
      <w:r>
        <w:t>2.1 The procedure of full migration</w:t>
      </w:r>
    </w:p>
    <w:p w14:paraId="50D620AA" w14:textId="649B29DB" w:rsidR="002A5DB2" w:rsidRPr="002A5DB2" w:rsidRDefault="002A5DB2" w:rsidP="00B40DC0">
      <w:pPr>
        <w:pStyle w:val="af9"/>
        <w:numPr>
          <w:ilvl w:val="0"/>
          <w:numId w:val="47"/>
        </w:numPr>
        <w:ind w:firstLineChars="0"/>
        <w:rPr>
          <w:rFonts w:ascii="Arial" w:eastAsia="宋体" w:hAnsi="Arial" w:cs="Arial"/>
          <w:b/>
          <w:sz w:val="21"/>
          <w:lang w:eastAsia="zh-CN"/>
        </w:rPr>
      </w:pPr>
      <w:r>
        <w:rPr>
          <w:rFonts w:ascii="Arial" w:eastAsia="宋体" w:hAnsi="Arial" w:cs="Arial"/>
          <w:sz w:val="21"/>
          <w:lang w:eastAsia="zh-CN"/>
        </w:rPr>
        <w:t>Sequence to support full migration</w:t>
      </w:r>
    </w:p>
    <w:p w14:paraId="45544006" w14:textId="68F04314" w:rsidR="00B40DC0" w:rsidRDefault="00B40DC0" w:rsidP="00B40DC0">
      <w:pPr>
        <w:rPr>
          <w:rFonts w:eastAsia="宋体"/>
          <w:lang w:eastAsia="zh-CN"/>
        </w:rPr>
      </w:pPr>
      <w:r>
        <w:rPr>
          <w:rFonts w:eastAsia="宋体"/>
          <w:lang w:eastAsia="zh-CN"/>
        </w:rPr>
        <w:t xml:space="preserve">In Rel-17, the sequences of full nested, gradual bottom-up, and gradual top-down were proposed to support full migration, as shown in Figure 1. The IAB-node 3 is the mobile IAB-node, which has two logical DUs, i.e. IAB-DU 3a and IAB-DU 3b. During the mobility of IAB-node 3, it switches connection from donor CU1 to the donor CU2, and its parent node is switched from donor-DU1 to the </w:t>
      </w:r>
      <w:r w:rsidR="00315E81">
        <w:rPr>
          <w:rFonts w:eastAsia="宋体"/>
          <w:lang w:eastAsia="zh-CN"/>
        </w:rPr>
        <w:t>d</w:t>
      </w:r>
      <w:r>
        <w:rPr>
          <w:rFonts w:eastAsia="宋体"/>
          <w:lang w:eastAsia="zh-CN"/>
        </w:rPr>
        <w:t>onor-DU2.</w:t>
      </w:r>
      <w:r w:rsidR="00315E81">
        <w:rPr>
          <w:rFonts w:eastAsia="宋体"/>
          <w:lang w:eastAsia="zh-CN"/>
        </w:rPr>
        <w:t xml:space="preserve"> Notice that we set IAB-node 3 directly connecting to the donor in Figure 1 only as an example,</w:t>
      </w:r>
      <w:r w:rsidR="006F53C4">
        <w:rPr>
          <w:rFonts w:eastAsia="宋体"/>
          <w:lang w:eastAsia="zh-CN"/>
        </w:rPr>
        <w:t xml:space="preserve"> it does not</w:t>
      </w:r>
      <w:r w:rsidR="007F75C0">
        <w:rPr>
          <w:rFonts w:eastAsia="宋体"/>
          <w:lang w:eastAsia="zh-CN"/>
        </w:rPr>
        <w:t xml:space="preserve"> mean to</w:t>
      </w:r>
      <w:r w:rsidR="00315E81">
        <w:rPr>
          <w:rFonts w:eastAsia="宋体"/>
          <w:lang w:eastAsia="zh-CN"/>
        </w:rPr>
        <w:t xml:space="preserve"> restrict the number of hops between IAB-node 3 and the donor.</w:t>
      </w:r>
    </w:p>
    <w:p w14:paraId="43D7B615" w14:textId="77777777" w:rsidR="00B40DC0" w:rsidRDefault="00B40DC0" w:rsidP="00B40DC0">
      <w:pPr>
        <w:pStyle w:val="aff3"/>
        <w:spacing w:line="300" w:lineRule="auto"/>
        <w:ind w:left="0"/>
        <w:jc w:val="center"/>
      </w:pPr>
      <w:r>
        <w:lastRenderedPageBreak/>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w:instrText>
      </w:r>
      <w:r>
        <w:rPr>
          <w:rFonts w:hint="eastAsia"/>
        </w:rPr>
        <w:instrText>INCLUDEPICTURE  "D:\\</w:instrText>
      </w:r>
      <w:r>
        <w:rPr>
          <w:rFonts w:hint="eastAsia"/>
        </w:rPr>
        <w:instrText>工作安排</w:instrText>
      </w:r>
      <w:r>
        <w:rPr>
          <w:rFonts w:hint="eastAsia"/>
        </w:rPr>
        <w:instrText>\\AppData\\Roaming\\eSpace_Desktop\\UserData\\z00631415\\imagefiles\\originalImgfiles\\2611BFAC-DB6E-45E1-A27E-32FB5ED5C0FD.png"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w:instrText>
      </w:r>
      <w:r>
        <w:rPr>
          <w:rFonts w:hint="eastAsia"/>
        </w:rPr>
        <w:instrText>工作安排</w:instrText>
      </w:r>
      <w:r>
        <w:rPr>
          <w:rFonts w:hint="eastAsia"/>
        </w:rPr>
        <w:instrText>\\AppData\\Roaming\\eSpace_Desktop\\UserData\\z00631415\\imagefiles\\originalImgfiles\\2611BFAC-DB6E-45E1-A27E-32FB5ED5C0FD.png"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w:instrText>
      </w:r>
      <w:r>
        <w:rPr>
          <w:rFonts w:hint="eastAsia"/>
        </w:rPr>
        <w:instrText>工作安排</w:instrText>
      </w:r>
      <w:r>
        <w:rPr>
          <w:rFonts w:hint="eastAsia"/>
        </w:rPr>
        <w:instrText>\\AppData\\Roaming\\eSpace_Desktop\\UserData\\z00631415\\imagefiles\\originalImgfiles\\2611BFAC-DB6E-45E1-A27E-32FB5ED5C0FD.png"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w:instrText>
      </w:r>
      <w:r>
        <w:rPr>
          <w:rFonts w:hint="eastAsia"/>
        </w:rPr>
        <w:instrText>工作安排</w:instrText>
      </w:r>
      <w:r>
        <w:rPr>
          <w:rFonts w:hint="eastAsia"/>
        </w:rPr>
        <w:instrText>\\AppData\\Roaming\\eSpace_Desktop\\UserData\\z00631415\\imagefiles\\originalImgfiles\\2611BFAC-DB6E-45E1-A27E-32FB5ED5C0FD.png"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INCLUDEPICTURE  "C:\\..\\..\\..\\AppData\\Roaming\\eSpace_Desktop\\UserData\\z00631415\\imagefiles\\originalImgfiles\\2611BFAC-DB6E-45E1-A27E-32FB5ED5C0FD.png" \* MERGEFORMATINET </w:instrText>
      </w:r>
      <w:r>
        <w:fldChar w:fldCharType="separate"/>
      </w:r>
      <w:r w:rsidR="008B0704">
        <w:fldChar w:fldCharType="begin"/>
      </w:r>
      <w:r w:rsidR="008B0704">
        <w:instrText xml:space="preserve"> INCLUDEPICTURE  "C:\\..\\..\\..\\AppData\\Roaming\\eSpace_Desktop\\UserData\\z00631415\\imagefiles\\originalImgfiles\\2611BFAC-DB6E-45E1-A27E-32FB5ED5C0FD.png" \* MERGEFORMATINET </w:instrText>
      </w:r>
      <w:r w:rsidR="008B0704">
        <w:fldChar w:fldCharType="separate"/>
      </w:r>
      <w:r w:rsidR="001B48BA">
        <w:fldChar w:fldCharType="begin"/>
      </w:r>
      <w:r w:rsidR="001B48BA">
        <w:instrText xml:space="preserve"> INCLUDEPICTURE  "C:\\..\\..\\..\\AppData\\Roaming\\eSpace_Desktop\\UserData\\z00631415\\imagefiles\\originalImgfiles\\2611BFAC-DB6E-45E1-A27E-32FB5ED5C0FD.png" \* MERGEFORMATINET </w:instrText>
      </w:r>
      <w:r w:rsidR="001B48BA">
        <w:fldChar w:fldCharType="separate"/>
      </w:r>
      <w:r w:rsidR="00AF0B74">
        <w:fldChar w:fldCharType="begin"/>
      </w:r>
      <w:r w:rsidR="00AF0B74">
        <w:instrText xml:space="preserve"> INCLUDEPICTURE  "C:\\..\\..\\..\\AppData\\Roaming\\eSpace_Desktop\\UserData\\z00631415\\imagefiles\\originalImgfiles\\2611BFAC-DB6E-45E1-A27E-32FB5ED5C0FD.png" \* MERGEFORMATINET </w:instrText>
      </w:r>
      <w:r w:rsidR="00AF0B74">
        <w:fldChar w:fldCharType="separate"/>
      </w:r>
      <w:r w:rsidR="00F7707F">
        <w:fldChar w:fldCharType="begin"/>
      </w:r>
      <w:r w:rsidR="00F7707F">
        <w:instrText xml:space="preserve"> INCLUDEPICTURE  "C:\\..\\..\\..\\AppData\\Roaming\\eSpace_Desktop\\UserData\\z00631415\\imagefiles\\originalImgfiles\\2611BFAC-DB6E-45E1-A27E-32FB5ED5C0FD.png" \* MERGEFORMATINET </w:instrText>
      </w:r>
      <w:r w:rsidR="00F7707F">
        <w:fldChar w:fldCharType="separate"/>
      </w:r>
      <w:r w:rsidR="00D56C57">
        <w:fldChar w:fldCharType="begin"/>
      </w:r>
      <w:r w:rsidR="00D56C57">
        <w:instrText xml:space="preserve"> INCLUDEPICTURE  "D:\\..\\..\\..\\..\\..\\AppData\\Roaming\\eSpace_Desktop\\UserData\\z00631415\\imagefiles\\originalImgfiles\\2611BFAC-DB6E-45E1-A27E-32FB5ED5C0FD.png" \* MERGEFORMATINET </w:instrText>
      </w:r>
      <w:r w:rsidR="00D56C57">
        <w:fldChar w:fldCharType="separate"/>
      </w:r>
      <w:r w:rsidR="00BB6769">
        <w:fldChar w:fldCharType="begin"/>
      </w:r>
      <w:r w:rsidR="00BB6769">
        <w:instrText xml:space="preserve"> </w:instrText>
      </w:r>
      <w:r w:rsidR="00BB6769">
        <w:instrText>INCLUDEPICTURE  "D:\\..\\..\\..\\..\\..\\AppData\\Roaming\\eSpace_Desktop\\UserData\\z00631415\\imagefiles\\originalImgfiles\\2611BFAC-DB6E-45E</w:instrText>
      </w:r>
      <w:r w:rsidR="00BB6769">
        <w:instrText>1-A27E-32FB5ED5C0FD.png" \* MERGEFORMATINET</w:instrText>
      </w:r>
      <w:r w:rsidR="00BB6769">
        <w:instrText xml:space="preserve"> </w:instrText>
      </w:r>
      <w:r w:rsidR="00BB6769">
        <w:fldChar w:fldCharType="separate"/>
      </w:r>
      <w:r w:rsidR="002D6036">
        <w:pict w14:anchorId="7FA04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611BFAC-DB6E-45E1-A27E-32FB5ED5C0FD" o:spid="_x0000_i1025" type="#_x0000_t75" style="width:473.85pt;height:155.75pt;mso-wrap-distance-left:2.25pt;mso-wrap-distance-top:2.25pt;mso-wrap-distance-right:2.25pt;mso-wrap-distance-bottom:2.25pt">
            <v:imagedata r:id="rId8" r:href="rId9"/>
          </v:shape>
        </w:pict>
      </w:r>
      <w:r w:rsidR="00BB6769">
        <w:fldChar w:fldCharType="end"/>
      </w:r>
      <w:r w:rsidR="00D56C57">
        <w:fldChar w:fldCharType="end"/>
      </w:r>
      <w:r w:rsidR="00F7707F">
        <w:fldChar w:fldCharType="end"/>
      </w:r>
      <w:r w:rsidR="00AF0B74">
        <w:fldChar w:fldCharType="end"/>
      </w:r>
      <w:r w:rsidR="001B48BA">
        <w:fldChar w:fldCharType="end"/>
      </w:r>
      <w:r w:rsidR="008B0704">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45711048" w14:textId="77777777" w:rsidR="00B40DC0" w:rsidRPr="0027259C" w:rsidRDefault="00B40DC0" w:rsidP="00B40DC0">
      <w:pPr>
        <w:pStyle w:val="af7"/>
        <w:jc w:val="center"/>
        <w:rPr>
          <w:sz w:val="18"/>
        </w:rPr>
      </w:pPr>
      <w:r w:rsidRPr="00786376">
        <w:rPr>
          <w:sz w:val="18"/>
        </w:rPr>
        <w:t xml:space="preserve">Figure </w:t>
      </w:r>
      <w:r>
        <w:rPr>
          <w:sz w:val="18"/>
        </w:rPr>
        <w:t>1 Full migration sequences</w:t>
      </w:r>
    </w:p>
    <w:p w14:paraId="1D8A6D08" w14:textId="425A5728" w:rsidR="00B40DC0" w:rsidRDefault="00B40DC0" w:rsidP="00B40DC0">
      <w:pPr>
        <w:pStyle w:val="af9"/>
        <w:numPr>
          <w:ilvl w:val="0"/>
          <w:numId w:val="45"/>
        </w:numPr>
        <w:ind w:firstLineChars="0"/>
        <w:rPr>
          <w:rFonts w:eastAsia="宋体"/>
          <w:lang w:eastAsia="zh-CN"/>
        </w:rPr>
      </w:pPr>
      <w:r>
        <w:rPr>
          <w:rFonts w:eastAsia="宋体"/>
          <w:lang w:eastAsia="zh-CN"/>
        </w:rPr>
        <w:t xml:space="preserve">In </w:t>
      </w:r>
      <w:r w:rsidRPr="00681ED0">
        <w:rPr>
          <w:rFonts w:eastAsia="宋体"/>
          <w:lang w:eastAsia="zh-CN"/>
        </w:rPr>
        <w:t>full nested and gradual bottom-up sequences</w:t>
      </w:r>
      <w:r>
        <w:rPr>
          <w:rFonts w:eastAsia="宋体"/>
          <w:lang w:eastAsia="zh-CN"/>
        </w:rPr>
        <w:t>,</w:t>
      </w:r>
      <w:r w:rsidRPr="00681ED0">
        <w:rPr>
          <w:rFonts w:eastAsia="宋体"/>
          <w:lang w:eastAsia="zh-CN"/>
        </w:rPr>
        <w:t xml:space="preserve"> the</w:t>
      </w:r>
      <w:r w:rsidR="00884A7E">
        <w:rPr>
          <w:rFonts w:eastAsia="宋体"/>
          <w:lang w:eastAsia="zh-CN"/>
        </w:rPr>
        <w:t xml:space="preserve"> F1 interface between DU3b and d</w:t>
      </w:r>
      <w:r w:rsidRPr="00681ED0">
        <w:rPr>
          <w:rFonts w:eastAsia="宋体"/>
          <w:lang w:eastAsia="zh-CN"/>
        </w:rPr>
        <w:t>onor-CU2</w:t>
      </w:r>
      <w:r>
        <w:rPr>
          <w:rFonts w:eastAsia="宋体"/>
          <w:lang w:eastAsia="zh-CN"/>
        </w:rPr>
        <w:t xml:space="preserve"> is set up in advance, then</w:t>
      </w:r>
      <w:r w:rsidRPr="00681ED0">
        <w:rPr>
          <w:rFonts w:eastAsia="宋体"/>
          <w:lang w:eastAsia="zh-CN"/>
        </w:rPr>
        <w:t xml:space="preserve"> the UE</w:t>
      </w:r>
      <w:r>
        <w:rPr>
          <w:rFonts w:eastAsia="宋体"/>
          <w:lang w:eastAsia="zh-CN"/>
        </w:rPr>
        <w:t>s</w:t>
      </w:r>
      <w:r w:rsidRPr="00681ED0">
        <w:rPr>
          <w:rFonts w:eastAsia="宋体"/>
          <w:lang w:eastAsia="zh-CN"/>
        </w:rPr>
        <w:t xml:space="preserve"> </w:t>
      </w:r>
      <w:r>
        <w:rPr>
          <w:rFonts w:eastAsia="宋体"/>
          <w:lang w:eastAsia="zh-CN"/>
        </w:rPr>
        <w:t>first switch to DU3b</w:t>
      </w:r>
      <w:r w:rsidRPr="00681ED0">
        <w:rPr>
          <w:rFonts w:eastAsia="宋体"/>
          <w:lang w:eastAsia="zh-CN"/>
        </w:rPr>
        <w:t xml:space="preserve">, and </w:t>
      </w:r>
      <w:r>
        <w:rPr>
          <w:rFonts w:eastAsia="宋体"/>
          <w:lang w:eastAsia="zh-CN"/>
        </w:rPr>
        <w:t>the MT switches</w:t>
      </w:r>
      <w:r w:rsidRPr="00681ED0">
        <w:rPr>
          <w:rFonts w:eastAsia="宋体"/>
          <w:lang w:eastAsia="zh-CN"/>
        </w:rPr>
        <w:t xml:space="preserve"> at last. </w:t>
      </w:r>
      <w:r>
        <w:rPr>
          <w:rFonts w:eastAsia="宋体"/>
          <w:lang w:eastAsia="zh-CN"/>
        </w:rPr>
        <w:t xml:space="preserve">For both options, the </w:t>
      </w:r>
      <w:r w:rsidRPr="00315E81">
        <w:rPr>
          <w:rFonts w:eastAsia="宋体"/>
          <w:i/>
          <w:lang w:eastAsia="zh-CN"/>
        </w:rPr>
        <w:t>RRCReconfiguraiton</w:t>
      </w:r>
      <w:r>
        <w:rPr>
          <w:rFonts w:eastAsia="宋体"/>
          <w:lang w:eastAsia="zh-CN"/>
        </w:rPr>
        <w:t xml:space="preserve"> for UE’s HO are send via the source path of IAB-node 3.</w:t>
      </w:r>
      <w:r w:rsidR="00884A7E">
        <w:rPr>
          <w:rFonts w:eastAsia="宋体"/>
          <w:lang w:eastAsia="zh-CN"/>
        </w:rPr>
        <w:t xml:space="preserve"> </w:t>
      </w:r>
      <w:r w:rsidRPr="00681ED0">
        <w:rPr>
          <w:rFonts w:eastAsia="宋体"/>
          <w:lang w:eastAsia="zh-CN"/>
        </w:rPr>
        <w:t xml:space="preserve">The difference between the full nested and gradual bottom-up is that the former </w:t>
      </w:r>
      <w:r>
        <w:rPr>
          <w:rFonts w:eastAsia="宋体"/>
          <w:lang w:eastAsia="zh-CN"/>
        </w:rPr>
        <w:t xml:space="preserve">option transmit the </w:t>
      </w:r>
      <w:r w:rsidRPr="00315E81">
        <w:rPr>
          <w:rFonts w:eastAsia="宋体"/>
          <w:i/>
          <w:lang w:eastAsia="zh-CN"/>
        </w:rPr>
        <w:t>RRCReconfiguraitonComplete</w:t>
      </w:r>
      <w:r>
        <w:rPr>
          <w:rFonts w:eastAsia="宋体"/>
          <w:lang w:eastAsia="zh-CN"/>
        </w:rPr>
        <w:t xml:space="preserve"> of UE towards the CU2 in the target path of the IAB-node 3, while the latter one will forward the </w:t>
      </w:r>
      <w:r w:rsidRPr="00315E81">
        <w:rPr>
          <w:rFonts w:eastAsia="宋体"/>
          <w:i/>
          <w:lang w:eastAsia="zh-CN"/>
        </w:rPr>
        <w:t>ReconfiguraitonComplete</w:t>
      </w:r>
      <w:r>
        <w:rPr>
          <w:rFonts w:eastAsia="宋体"/>
          <w:lang w:eastAsia="zh-CN"/>
        </w:rPr>
        <w:t xml:space="preserve"> of UE via the source path of the IAB-node 3. Therefore, for the full-nested sequence, </w:t>
      </w:r>
      <w:r w:rsidRPr="00681ED0">
        <w:rPr>
          <w:rFonts w:eastAsia="宋体"/>
          <w:lang w:eastAsia="zh-CN"/>
        </w:rPr>
        <w:t>only the F1-C</w:t>
      </w:r>
      <w:r>
        <w:rPr>
          <w:rFonts w:eastAsia="宋体"/>
          <w:lang w:eastAsia="zh-CN"/>
        </w:rPr>
        <w:t xml:space="preserve"> traffic</w:t>
      </w:r>
      <w:r w:rsidRPr="00681ED0">
        <w:rPr>
          <w:rFonts w:eastAsia="宋体"/>
          <w:lang w:eastAsia="zh-CN"/>
        </w:rPr>
        <w:t xml:space="preserve"> between DU3b and CU2 to support UE switch</w:t>
      </w:r>
      <w:r w:rsidRPr="00A61824">
        <w:rPr>
          <w:rFonts w:eastAsia="宋体"/>
          <w:lang w:eastAsia="zh-CN"/>
        </w:rPr>
        <w:t xml:space="preserve"> </w:t>
      </w:r>
      <w:r w:rsidRPr="00681ED0">
        <w:rPr>
          <w:rFonts w:eastAsia="宋体"/>
          <w:lang w:eastAsia="zh-CN"/>
        </w:rPr>
        <w:t>needs</w:t>
      </w:r>
      <w:r>
        <w:rPr>
          <w:rFonts w:eastAsia="宋体"/>
          <w:lang w:eastAsia="zh-CN"/>
        </w:rPr>
        <w:t xml:space="preserve"> to be forwarded through the source path of IAB-node 3 (IAB-node 3</w:t>
      </w:r>
      <w:r>
        <w:rPr>
          <w:rFonts w:ascii="宋体" w:eastAsia="宋体" w:hAnsi="宋体" w:hint="eastAsia"/>
          <w:lang w:eastAsia="zh-CN"/>
        </w:rPr>
        <w:t>←→</w:t>
      </w:r>
      <w:r w:rsidR="00884A7E">
        <w:rPr>
          <w:rFonts w:eastAsia="宋体"/>
          <w:lang w:eastAsia="zh-CN"/>
        </w:rPr>
        <w:t>d</w:t>
      </w:r>
      <w:r>
        <w:rPr>
          <w:rFonts w:eastAsia="宋体"/>
          <w:lang w:eastAsia="zh-CN"/>
        </w:rPr>
        <w:t>onor-DU1</w:t>
      </w:r>
      <w:r>
        <w:rPr>
          <w:rFonts w:ascii="宋体" w:eastAsia="宋体" w:hAnsi="宋体" w:hint="eastAsia"/>
          <w:lang w:eastAsia="zh-CN"/>
        </w:rPr>
        <w:t>←→</w:t>
      </w:r>
      <w:r w:rsidRPr="00C81F8E">
        <w:rPr>
          <w:rFonts w:eastAsia="宋体"/>
          <w:lang w:eastAsia="zh-CN"/>
        </w:rPr>
        <w:t>donor-CU2</w:t>
      </w:r>
      <w:r>
        <w:rPr>
          <w:rFonts w:eastAsia="宋体"/>
          <w:lang w:eastAsia="zh-CN"/>
        </w:rPr>
        <w:t>)</w:t>
      </w:r>
      <w:r w:rsidRPr="00681ED0">
        <w:rPr>
          <w:rFonts w:eastAsia="宋体"/>
          <w:lang w:eastAsia="zh-CN"/>
        </w:rPr>
        <w:t>, while the bottom-up</w:t>
      </w:r>
      <w:r>
        <w:rPr>
          <w:rFonts w:eastAsia="宋体"/>
          <w:lang w:eastAsia="zh-CN"/>
        </w:rPr>
        <w:t xml:space="preserve"> sequence</w:t>
      </w:r>
      <w:r w:rsidRPr="00681ED0">
        <w:rPr>
          <w:rFonts w:eastAsia="宋体"/>
          <w:lang w:eastAsia="zh-CN"/>
        </w:rPr>
        <w:t xml:space="preserve"> </w:t>
      </w:r>
      <w:r>
        <w:rPr>
          <w:rFonts w:eastAsia="宋体"/>
          <w:lang w:eastAsia="zh-CN"/>
        </w:rPr>
        <w:t>may require that</w:t>
      </w:r>
      <w:r w:rsidRPr="00681ED0">
        <w:rPr>
          <w:rFonts w:eastAsia="宋体"/>
          <w:lang w:eastAsia="zh-CN"/>
        </w:rPr>
        <w:t xml:space="preserve"> both F1-C and F1-U between DU3b and CU2 </w:t>
      </w:r>
      <w:r>
        <w:rPr>
          <w:rFonts w:eastAsia="宋体"/>
          <w:lang w:eastAsia="zh-CN"/>
        </w:rPr>
        <w:t xml:space="preserve">be forwarded via the source path </w:t>
      </w:r>
      <w:r w:rsidRPr="00681ED0">
        <w:rPr>
          <w:rFonts w:eastAsia="宋体"/>
          <w:lang w:eastAsia="zh-CN"/>
        </w:rPr>
        <w:t xml:space="preserve">to </w:t>
      </w:r>
      <w:r>
        <w:rPr>
          <w:rFonts w:eastAsia="宋体"/>
          <w:lang w:eastAsia="zh-CN"/>
        </w:rPr>
        <w:t>allow</w:t>
      </w:r>
      <w:r w:rsidRPr="00681ED0">
        <w:rPr>
          <w:rFonts w:eastAsia="宋体"/>
          <w:lang w:eastAsia="zh-CN"/>
        </w:rPr>
        <w:t xml:space="preserve"> the inter-topology user plane data transmission as intermediate state</w:t>
      </w:r>
      <w:r>
        <w:rPr>
          <w:rFonts w:eastAsia="宋体"/>
          <w:lang w:eastAsia="zh-CN"/>
        </w:rPr>
        <w:t xml:space="preserve"> of full migration</w:t>
      </w:r>
      <w:r w:rsidRPr="00681ED0">
        <w:rPr>
          <w:rFonts w:eastAsia="宋体"/>
          <w:lang w:eastAsia="zh-CN"/>
        </w:rPr>
        <w:t>.</w:t>
      </w:r>
    </w:p>
    <w:p w14:paraId="62857B56" w14:textId="77777777" w:rsidR="00B40DC0" w:rsidRDefault="00B40DC0" w:rsidP="00B40DC0">
      <w:pPr>
        <w:pStyle w:val="af9"/>
        <w:numPr>
          <w:ilvl w:val="0"/>
          <w:numId w:val="45"/>
        </w:numPr>
        <w:ind w:firstLineChars="0"/>
        <w:rPr>
          <w:rFonts w:eastAsia="宋体"/>
          <w:lang w:eastAsia="zh-CN"/>
        </w:rPr>
      </w:pPr>
      <w:r>
        <w:rPr>
          <w:rFonts w:eastAsia="宋体"/>
          <w:lang w:eastAsia="zh-CN"/>
        </w:rPr>
        <w:t xml:space="preserve">In </w:t>
      </w:r>
      <w:r w:rsidRPr="00681ED0">
        <w:rPr>
          <w:rFonts w:eastAsia="宋体"/>
          <w:lang w:eastAsia="zh-CN"/>
        </w:rPr>
        <w:t>gradual top-down</w:t>
      </w:r>
      <w:r>
        <w:rPr>
          <w:rFonts w:eastAsia="宋体"/>
          <w:lang w:eastAsia="zh-CN"/>
        </w:rPr>
        <w:t xml:space="preserve"> sequence,</w:t>
      </w:r>
      <w:r w:rsidRPr="00681ED0">
        <w:rPr>
          <w:rFonts w:eastAsia="宋体"/>
          <w:lang w:eastAsia="zh-CN"/>
        </w:rPr>
        <w:t xml:space="preserve"> </w:t>
      </w:r>
      <w:r>
        <w:rPr>
          <w:rFonts w:eastAsia="宋体"/>
          <w:lang w:eastAsia="zh-CN"/>
        </w:rPr>
        <w:t>the MT</w:t>
      </w:r>
      <w:r w:rsidRPr="00A61824">
        <w:rPr>
          <w:rFonts w:eastAsia="宋体"/>
          <w:lang w:eastAsia="zh-CN"/>
        </w:rPr>
        <w:t xml:space="preserve"> </w:t>
      </w:r>
      <w:r w:rsidRPr="00681ED0">
        <w:rPr>
          <w:rFonts w:eastAsia="宋体"/>
          <w:lang w:eastAsia="zh-CN"/>
        </w:rPr>
        <w:t>switch</w:t>
      </w:r>
      <w:r>
        <w:rPr>
          <w:rFonts w:eastAsia="宋体"/>
          <w:lang w:eastAsia="zh-CN"/>
        </w:rPr>
        <w:t xml:space="preserve">es </w:t>
      </w:r>
      <w:r w:rsidRPr="00681ED0">
        <w:rPr>
          <w:rFonts w:eastAsia="宋体"/>
          <w:lang w:eastAsia="zh-CN"/>
        </w:rPr>
        <w:t xml:space="preserve">first as </w:t>
      </w:r>
      <w:r>
        <w:rPr>
          <w:rFonts w:eastAsia="宋体"/>
          <w:lang w:eastAsia="zh-CN"/>
        </w:rPr>
        <w:t xml:space="preserve">in </w:t>
      </w:r>
      <w:r w:rsidRPr="00681ED0">
        <w:rPr>
          <w:rFonts w:eastAsia="宋体"/>
          <w:lang w:eastAsia="zh-CN"/>
        </w:rPr>
        <w:t>partial migration</w:t>
      </w:r>
      <w:r>
        <w:rPr>
          <w:rFonts w:eastAsia="宋体"/>
          <w:lang w:eastAsia="zh-CN"/>
        </w:rPr>
        <w:t xml:space="preserve">. And then the inter-topology transmission via the target path of IAB-node 3 for F1-C and F1-U between DU3a and CU1 are set up. The UEs switch at last. For this option, the </w:t>
      </w:r>
      <w:r w:rsidRPr="00315E81">
        <w:rPr>
          <w:rFonts w:eastAsia="宋体"/>
          <w:i/>
          <w:lang w:eastAsia="zh-CN"/>
        </w:rPr>
        <w:t>RRCReconfiguration</w:t>
      </w:r>
      <w:r>
        <w:rPr>
          <w:rFonts w:eastAsia="宋体"/>
          <w:lang w:eastAsia="zh-CN"/>
        </w:rPr>
        <w:t xml:space="preserve"> and </w:t>
      </w:r>
      <w:r w:rsidRPr="00315E81">
        <w:rPr>
          <w:rFonts w:eastAsia="宋体"/>
          <w:i/>
          <w:lang w:eastAsia="zh-CN"/>
        </w:rPr>
        <w:t>RRCReconfigurationComplete</w:t>
      </w:r>
      <w:r>
        <w:rPr>
          <w:rFonts w:eastAsia="宋体"/>
          <w:lang w:eastAsia="zh-CN"/>
        </w:rPr>
        <w:t xml:space="preserve"> of UE are send via the target path of IAB-node 3. </w:t>
      </w:r>
    </w:p>
    <w:p w14:paraId="440C822E" w14:textId="77777777" w:rsidR="003B461F" w:rsidRDefault="00B40DC0" w:rsidP="00B338E7">
      <w:pPr>
        <w:rPr>
          <w:rFonts w:eastAsia="宋体"/>
          <w:lang w:eastAsia="zh-CN"/>
        </w:rPr>
      </w:pPr>
      <w:r>
        <w:rPr>
          <w:rFonts w:eastAsia="宋体"/>
          <w:lang w:eastAsia="zh-CN"/>
        </w:rPr>
        <w:t xml:space="preserve">These sequences indicate the MT and DU migration </w:t>
      </w:r>
      <w:r w:rsidR="007F75C0">
        <w:rPr>
          <w:rFonts w:eastAsia="宋体"/>
          <w:lang w:eastAsia="zh-CN"/>
        </w:rPr>
        <w:t>may</w:t>
      </w:r>
      <w:r>
        <w:rPr>
          <w:rFonts w:eastAsia="宋体"/>
          <w:lang w:eastAsia="zh-CN"/>
        </w:rPr>
        <w:t xml:space="preserve"> be decoupled. </w:t>
      </w:r>
      <w:r w:rsidR="007F75C0">
        <w:rPr>
          <w:rFonts w:eastAsia="宋体"/>
          <w:lang w:eastAsia="zh-CN"/>
        </w:rPr>
        <w:t>I</w:t>
      </w:r>
      <w:r>
        <w:rPr>
          <w:rFonts w:eastAsia="宋体"/>
          <w:lang w:eastAsia="zh-CN"/>
        </w:rPr>
        <w:t xml:space="preserve">n gradual bottom-up, </w:t>
      </w:r>
      <w:r w:rsidR="00970271">
        <w:rPr>
          <w:rFonts w:eastAsia="宋体"/>
          <w:lang w:eastAsia="zh-CN"/>
        </w:rPr>
        <w:t>the DU migrates first</w:t>
      </w:r>
      <w:r w:rsidR="007F75C0">
        <w:rPr>
          <w:rFonts w:eastAsia="宋体"/>
          <w:lang w:eastAsia="zh-CN"/>
        </w:rPr>
        <w:t xml:space="preserve">, and there exists an </w:t>
      </w:r>
      <w:r w:rsidR="00970271">
        <w:rPr>
          <w:rFonts w:eastAsia="宋体"/>
          <w:lang w:eastAsia="zh-CN"/>
        </w:rPr>
        <w:t>intermediate state that DU3b and CU2 exchange F1-U traffic on the source path</w:t>
      </w:r>
      <w:r w:rsidR="007F75C0">
        <w:rPr>
          <w:rFonts w:eastAsia="宋体"/>
          <w:lang w:eastAsia="zh-CN"/>
        </w:rPr>
        <w:t>; i</w:t>
      </w:r>
      <w:r w:rsidR="00970271">
        <w:rPr>
          <w:rFonts w:eastAsia="宋体"/>
          <w:lang w:eastAsia="zh-CN"/>
        </w:rPr>
        <w:t xml:space="preserve">n gradual top-down, the MT switches first, and </w:t>
      </w:r>
      <w:r w:rsidR="007F75C0">
        <w:rPr>
          <w:rFonts w:eastAsia="宋体"/>
          <w:lang w:eastAsia="zh-CN"/>
        </w:rPr>
        <w:t xml:space="preserve">the </w:t>
      </w:r>
      <w:r w:rsidR="00970271">
        <w:rPr>
          <w:rFonts w:eastAsia="宋体"/>
          <w:lang w:eastAsia="zh-CN"/>
        </w:rPr>
        <w:t xml:space="preserve">F1-U traffic </w:t>
      </w:r>
      <w:r w:rsidR="007F75C0">
        <w:rPr>
          <w:rFonts w:eastAsia="宋体"/>
          <w:lang w:eastAsia="zh-CN"/>
        </w:rPr>
        <w:t>between DU3a and CU1 transmitting on</w:t>
      </w:r>
      <w:r w:rsidR="00970271">
        <w:rPr>
          <w:rFonts w:eastAsia="宋体"/>
          <w:lang w:eastAsia="zh-CN"/>
        </w:rPr>
        <w:t xml:space="preserve"> the target path</w:t>
      </w:r>
      <w:r w:rsidR="007F75C0">
        <w:rPr>
          <w:rFonts w:eastAsia="宋体"/>
          <w:lang w:eastAsia="zh-CN"/>
        </w:rPr>
        <w:t xml:space="preserve"> is also an intermediate state. If the sequence stops at the intermediate state, we see that only one part in MT and DU performs migrating. In this condition, the gradual top-down falls down into the partial migration</w:t>
      </w:r>
      <w:r w:rsidR="00205938">
        <w:rPr>
          <w:rFonts w:eastAsia="宋体"/>
          <w:lang w:eastAsia="zh-CN"/>
        </w:rPr>
        <w:t xml:space="preserve"> and can still work. </w:t>
      </w:r>
    </w:p>
    <w:p w14:paraId="2361C6EB" w14:textId="2CB8B389" w:rsidR="00204A12" w:rsidRDefault="00A60619" w:rsidP="00B338E7">
      <w:pPr>
        <w:rPr>
          <w:rFonts w:eastAsia="宋体"/>
          <w:lang w:eastAsia="zh-CN"/>
        </w:rPr>
      </w:pPr>
      <w:r>
        <w:rPr>
          <w:rFonts w:eastAsia="宋体"/>
          <w:lang w:eastAsia="zh-CN"/>
        </w:rPr>
        <w:t>However</w:t>
      </w:r>
      <w:r w:rsidR="00205938">
        <w:rPr>
          <w:rFonts w:eastAsia="宋体"/>
          <w:lang w:eastAsia="zh-CN"/>
        </w:rPr>
        <w:t xml:space="preserve">, for the </w:t>
      </w:r>
      <w:r w:rsidR="00C07AEA">
        <w:rPr>
          <w:rFonts w:eastAsia="宋体"/>
          <w:lang w:eastAsia="zh-CN"/>
        </w:rPr>
        <w:t>mobile IAB</w:t>
      </w:r>
      <w:r w:rsidR="00205938" w:rsidRPr="002D6036">
        <w:rPr>
          <w:rFonts w:eastAsia="宋体"/>
          <w:lang w:eastAsia="zh-CN"/>
        </w:rPr>
        <w:t xml:space="preserve">, if </w:t>
      </w:r>
      <w:r w:rsidR="00C07AEA" w:rsidRPr="002D6036">
        <w:rPr>
          <w:rFonts w:eastAsia="宋体"/>
          <w:lang w:eastAsia="zh-CN"/>
        </w:rPr>
        <w:t>not</w:t>
      </w:r>
      <w:r w:rsidR="00205938" w:rsidRPr="002D6036">
        <w:rPr>
          <w:rFonts w:eastAsia="宋体"/>
          <w:lang w:eastAsia="zh-CN"/>
        </w:rPr>
        <w:t xml:space="preserve"> to perform MT handover finally, </w:t>
      </w:r>
      <w:r w:rsidR="00541684" w:rsidRPr="002D6036">
        <w:rPr>
          <w:rFonts w:eastAsia="宋体"/>
          <w:lang w:eastAsia="zh-CN"/>
        </w:rPr>
        <w:t>it is hard to see the motivation for DU migration, due to the following reasons:</w:t>
      </w:r>
    </w:p>
    <w:p w14:paraId="4ABC58A0" w14:textId="6BFF1215" w:rsidR="007E220C" w:rsidRPr="007E220C" w:rsidRDefault="007E220C" w:rsidP="007E220C">
      <w:pPr>
        <w:pStyle w:val="af9"/>
        <w:numPr>
          <w:ilvl w:val="0"/>
          <w:numId w:val="46"/>
        </w:numPr>
        <w:ind w:firstLineChars="0"/>
        <w:rPr>
          <w:rFonts w:eastAsia="宋体"/>
          <w:lang w:eastAsia="zh-CN"/>
        </w:rPr>
      </w:pPr>
      <w:r w:rsidRPr="007E220C">
        <w:rPr>
          <w:rFonts w:eastAsia="宋体"/>
          <w:lang w:eastAsia="zh-CN"/>
        </w:rPr>
        <w:t xml:space="preserve">The </w:t>
      </w:r>
      <w:r w:rsidR="00C07AEA">
        <w:rPr>
          <w:rFonts w:eastAsia="宋体"/>
          <w:lang w:eastAsia="zh-CN"/>
        </w:rPr>
        <w:t>IAB node</w:t>
      </w:r>
      <w:r w:rsidR="00C07AEA" w:rsidRPr="007E220C">
        <w:rPr>
          <w:rFonts w:eastAsia="宋体"/>
          <w:lang w:eastAsia="zh-CN"/>
        </w:rPr>
        <w:t xml:space="preserve"> </w:t>
      </w:r>
      <w:r w:rsidRPr="007E220C">
        <w:rPr>
          <w:rFonts w:eastAsia="宋体"/>
          <w:lang w:eastAsia="zh-CN"/>
        </w:rPr>
        <w:t xml:space="preserve">migration is </w:t>
      </w:r>
      <w:r>
        <w:rPr>
          <w:rFonts w:eastAsia="宋体"/>
          <w:lang w:eastAsia="zh-CN"/>
        </w:rPr>
        <w:t xml:space="preserve">usually </w:t>
      </w:r>
      <w:r w:rsidRPr="007E220C">
        <w:rPr>
          <w:rFonts w:eastAsia="宋体"/>
          <w:lang w:eastAsia="zh-CN"/>
        </w:rPr>
        <w:t xml:space="preserve">considered when the </w:t>
      </w:r>
      <w:r w:rsidR="003B461F">
        <w:rPr>
          <w:rFonts w:eastAsia="宋体"/>
          <w:lang w:eastAsia="zh-CN"/>
        </w:rPr>
        <w:t>radio condition</w:t>
      </w:r>
      <w:r w:rsidR="003B461F" w:rsidRPr="007E220C">
        <w:rPr>
          <w:rFonts w:eastAsia="宋体"/>
          <w:lang w:eastAsia="zh-CN"/>
        </w:rPr>
        <w:t xml:space="preserve"> </w:t>
      </w:r>
      <w:r w:rsidRPr="007E220C">
        <w:rPr>
          <w:rFonts w:eastAsia="宋体"/>
          <w:lang w:eastAsia="zh-CN"/>
        </w:rPr>
        <w:t>between the mobile IAB-MT and its source parent DU becomes poor</w:t>
      </w:r>
      <w:r>
        <w:rPr>
          <w:rFonts w:eastAsia="宋体"/>
          <w:lang w:eastAsia="zh-CN"/>
        </w:rPr>
        <w:t xml:space="preserve"> because of moving. The typical scenario is the vehicle mounted relay. So the mobile IAB-MT needs to switch, and the DU migration is performed because the MT has switched or will switch</w:t>
      </w:r>
      <w:r w:rsidR="00C07AEA">
        <w:rPr>
          <w:rFonts w:eastAsia="宋体"/>
          <w:lang w:eastAsia="zh-CN"/>
        </w:rPr>
        <w:t xml:space="preserve"> (depends on the sequence we used for supporting full migration)</w:t>
      </w:r>
      <w:r>
        <w:rPr>
          <w:rFonts w:eastAsia="宋体"/>
          <w:lang w:eastAsia="zh-CN"/>
        </w:rPr>
        <w:t>.</w:t>
      </w:r>
    </w:p>
    <w:p w14:paraId="0BA6D298" w14:textId="1004D811" w:rsidR="00204A12" w:rsidRPr="00204A12" w:rsidRDefault="007E220C" w:rsidP="00204A12">
      <w:pPr>
        <w:pStyle w:val="af9"/>
        <w:numPr>
          <w:ilvl w:val="0"/>
          <w:numId w:val="46"/>
        </w:numPr>
        <w:ind w:firstLineChars="0"/>
        <w:rPr>
          <w:rFonts w:eastAsia="宋体"/>
          <w:lang w:eastAsia="zh-CN"/>
        </w:rPr>
      </w:pPr>
      <w:r>
        <w:rPr>
          <w:rFonts w:eastAsia="宋体"/>
          <w:lang w:eastAsia="zh-CN"/>
        </w:rPr>
        <w:t xml:space="preserve">Different from the partial migration that the MT migration without DU migration can </w:t>
      </w:r>
      <w:r w:rsidR="002A5DB2">
        <w:rPr>
          <w:rFonts w:eastAsia="宋体"/>
          <w:lang w:eastAsia="zh-CN"/>
        </w:rPr>
        <w:t>help to offload the traffic</w:t>
      </w:r>
      <w:r>
        <w:rPr>
          <w:rFonts w:eastAsia="宋体"/>
          <w:lang w:eastAsia="zh-CN"/>
        </w:rPr>
        <w:t xml:space="preserve"> to the target path, if </w:t>
      </w:r>
      <w:r w:rsidR="002A5DB2">
        <w:rPr>
          <w:rFonts w:eastAsia="宋体"/>
          <w:lang w:eastAsia="zh-CN"/>
        </w:rPr>
        <w:t xml:space="preserve">only the DU migrates but MT not, the traffic is still on the source path, and </w:t>
      </w:r>
      <w:r w:rsidR="00A60619">
        <w:rPr>
          <w:rFonts w:eastAsia="宋体"/>
          <w:lang w:eastAsia="zh-CN"/>
        </w:rPr>
        <w:t>no gain is</w:t>
      </w:r>
      <w:r w:rsidR="002A5DB2">
        <w:rPr>
          <w:rFonts w:eastAsia="宋体"/>
          <w:lang w:eastAsia="zh-CN"/>
        </w:rPr>
        <w:t xml:space="preserve"> visible.</w:t>
      </w:r>
    </w:p>
    <w:p w14:paraId="4ED2037E" w14:textId="3365947C" w:rsidR="00970271" w:rsidRDefault="00205938" w:rsidP="00B338E7">
      <w:pPr>
        <w:rPr>
          <w:rFonts w:eastAsia="宋体"/>
          <w:lang w:eastAsia="zh-CN"/>
        </w:rPr>
      </w:pPr>
      <w:r>
        <w:rPr>
          <w:rFonts w:eastAsia="宋体"/>
          <w:lang w:eastAsia="zh-CN"/>
        </w:rPr>
        <w:t>In our view</w:t>
      </w:r>
      <w:r w:rsidR="00204A12">
        <w:rPr>
          <w:rFonts w:eastAsia="宋体"/>
          <w:lang w:eastAsia="zh-CN"/>
        </w:rPr>
        <w:t xml:space="preserve">, </w:t>
      </w:r>
      <w:r>
        <w:rPr>
          <w:rFonts w:eastAsia="宋体"/>
          <w:lang w:eastAsia="zh-CN"/>
        </w:rPr>
        <w:t xml:space="preserve">MT </w:t>
      </w:r>
      <w:r w:rsidR="00204A12">
        <w:rPr>
          <w:rFonts w:eastAsia="宋体"/>
          <w:lang w:eastAsia="zh-CN"/>
        </w:rPr>
        <w:t xml:space="preserve">migration </w:t>
      </w:r>
      <w:r>
        <w:rPr>
          <w:rFonts w:eastAsia="宋体"/>
          <w:lang w:eastAsia="zh-CN"/>
        </w:rPr>
        <w:t xml:space="preserve">without DU </w:t>
      </w:r>
      <w:r w:rsidR="00204A12">
        <w:rPr>
          <w:rFonts w:eastAsia="宋体"/>
          <w:lang w:eastAsia="zh-CN"/>
        </w:rPr>
        <w:t xml:space="preserve">migration </w:t>
      </w:r>
      <w:r>
        <w:rPr>
          <w:rFonts w:eastAsia="宋体"/>
          <w:lang w:eastAsia="zh-CN"/>
        </w:rPr>
        <w:t xml:space="preserve">can still work, which can be understood as introducing partial migration in mobile IAB, but DU </w:t>
      </w:r>
      <w:r w:rsidR="00204A12">
        <w:rPr>
          <w:rFonts w:eastAsia="宋体"/>
          <w:lang w:eastAsia="zh-CN"/>
        </w:rPr>
        <w:t xml:space="preserve">migration without MT migration is lack of motivation and scenario. </w:t>
      </w:r>
      <w:r w:rsidR="002A5DB2">
        <w:rPr>
          <w:rFonts w:eastAsia="宋体"/>
          <w:lang w:eastAsia="zh-CN"/>
        </w:rPr>
        <w:t xml:space="preserve">For the DU migration case, </w:t>
      </w:r>
      <w:r w:rsidR="00C07AEA">
        <w:rPr>
          <w:rFonts w:eastAsia="宋体"/>
          <w:lang w:eastAsia="zh-CN"/>
        </w:rPr>
        <w:t xml:space="preserve">the pre-condition is that </w:t>
      </w:r>
      <w:r w:rsidR="002A5DB2">
        <w:rPr>
          <w:rFonts w:eastAsia="宋体"/>
          <w:lang w:eastAsia="zh-CN"/>
        </w:rPr>
        <w:t xml:space="preserve">the IAB-MT should also perform handover. </w:t>
      </w:r>
    </w:p>
    <w:p w14:paraId="7C8E5D06" w14:textId="294FBEE5" w:rsidR="002A5DB2" w:rsidRPr="002A5DB2" w:rsidRDefault="002A5DB2" w:rsidP="002A5DB2">
      <w:pPr>
        <w:pStyle w:val="af9"/>
        <w:ind w:firstLineChars="0" w:firstLine="0"/>
        <w:rPr>
          <w:rFonts w:eastAsia="宋体"/>
          <w:b/>
          <w:lang w:val="en-US" w:eastAsia="zh-CN"/>
        </w:rPr>
      </w:pPr>
      <w:r w:rsidRPr="002A5DB2">
        <w:rPr>
          <w:rFonts w:eastAsia="宋体"/>
          <w:b/>
          <w:lang w:val="en-US" w:eastAsia="zh-CN"/>
        </w:rPr>
        <w:t>Observation</w:t>
      </w:r>
      <w:r w:rsidR="00416B3B">
        <w:rPr>
          <w:rFonts w:eastAsia="宋体"/>
          <w:b/>
          <w:lang w:val="en-US" w:eastAsia="zh-CN"/>
        </w:rPr>
        <w:t xml:space="preserve"> 1</w:t>
      </w:r>
      <w:r w:rsidRPr="002A5DB2">
        <w:rPr>
          <w:rFonts w:eastAsia="宋体"/>
          <w:b/>
          <w:lang w:val="en-US" w:eastAsia="zh-CN"/>
        </w:rPr>
        <w:t xml:space="preserve">: When mobile IAB-node moves, if the IAB-MT not need perform HO, it is not necessary to perform the DU migration. In other words, the DU migration should not be performed without the migration of IAB-MT. </w:t>
      </w:r>
    </w:p>
    <w:p w14:paraId="4C2D08C9" w14:textId="6207A1C2" w:rsidR="007F75C0" w:rsidRPr="002A5DB2" w:rsidRDefault="002A5DB2" w:rsidP="002A5DB2">
      <w:pPr>
        <w:rPr>
          <w:rFonts w:eastAsia="宋体"/>
          <w:b/>
          <w:lang w:eastAsia="zh-CN"/>
        </w:rPr>
      </w:pPr>
      <w:r w:rsidRPr="002A5DB2">
        <w:rPr>
          <w:rFonts w:eastAsia="宋体"/>
          <w:b/>
          <w:lang w:val="en-US" w:eastAsia="zh-CN"/>
        </w:rPr>
        <w:t xml:space="preserve">Proposal 1: For the DU migration case, </w:t>
      </w:r>
      <w:r w:rsidR="00D04AD4">
        <w:rPr>
          <w:rFonts w:eastAsia="宋体"/>
          <w:b/>
          <w:lang w:val="en-US" w:eastAsia="zh-CN"/>
        </w:rPr>
        <w:t>the pre-condition for DU migration is that the co</w:t>
      </w:r>
      <w:r w:rsidR="00D04AD4">
        <w:rPr>
          <w:rFonts w:eastAsia="宋体" w:hint="eastAsia"/>
          <w:b/>
          <w:lang w:val="en-US" w:eastAsia="zh-CN"/>
        </w:rPr>
        <w:t>-</w:t>
      </w:r>
      <w:r w:rsidR="00D04AD4">
        <w:rPr>
          <w:rFonts w:eastAsia="宋体"/>
          <w:b/>
          <w:lang w:val="en-US" w:eastAsia="zh-CN"/>
        </w:rPr>
        <w:t>located IAB-MT should perform HO to the same target donor CU</w:t>
      </w:r>
      <w:r w:rsidR="00D04AD4">
        <w:rPr>
          <w:rFonts w:eastAsia="宋体" w:hint="eastAsia"/>
          <w:b/>
          <w:lang w:val="en-US" w:eastAsia="zh-CN"/>
        </w:rPr>
        <w:t>,</w:t>
      </w:r>
      <w:r w:rsidR="00D04AD4">
        <w:rPr>
          <w:rFonts w:eastAsia="宋体"/>
          <w:b/>
          <w:lang w:val="en-US" w:eastAsia="zh-CN"/>
        </w:rPr>
        <w:t xml:space="preserve"> and</w:t>
      </w:r>
      <w:r w:rsidRPr="002A5DB2">
        <w:rPr>
          <w:rFonts w:eastAsia="宋体"/>
          <w:b/>
          <w:lang w:val="en-US" w:eastAsia="zh-CN"/>
        </w:rPr>
        <w:t xml:space="preserve"> the DU migration can be performed before or after the IAB-MT HO.</w:t>
      </w:r>
    </w:p>
    <w:p w14:paraId="36040F3C" w14:textId="58F0612B" w:rsidR="00BF3988" w:rsidRDefault="002A5DB2" w:rsidP="00B338E7">
      <w:pPr>
        <w:rPr>
          <w:rFonts w:eastAsia="宋体"/>
          <w:lang w:eastAsia="zh-CN"/>
        </w:rPr>
      </w:pPr>
      <w:r>
        <w:rPr>
          <w:rFonts w:eastAsia="宋体"/>
          <w:lang w:eastAsia="zh-CN"/>
        </w:rPr>
        <w:lastRenderedPageBreak/>
        <w:t xml:space="preserve">For the three </w:t>
      </w:r>
      <w:r w:rsidR="00A60619">
        <w:rPr>
          <w:rFonts w:eastAsia="宋体"/>
          <w:lang w:eastAsia="zh-CN"/>
        </w:rPr>
        <w:t xml:space="preserve">full migration </w:t>
      </w:r>
      <w:r>
        <w:rPr>
          <w:rFonts w:eastAsia="宋体"/>
          <w:lang w:eastAsia="zh-CN"/>
        </w:rPr>
        <w:t>sequences</w:t>
      </w:r>
      <w:r w:rsidR="00F53341">
        <w:rPr>
          <w:rFonts w:eastAsia="宋体"/>
          <w:lang w:eastAsia="zh-CN"/>
        </w:rPr>
        <w:t xml:space="preserve"> mentioned above</w:t>
      </w:r>
      <w:r>
        <w:rPr>
          <w:rFonts w:eastAsia="宋体"/>
          <w:lang w:eastAsia="zh-CN"/>
        </w:rPr>
        <w:t xml:space="preserve">, there is still no agreement on whether to support them all in Rel-18 or make down-selection. </w:t>
      </w:r>
      <w:r w:rsidR="00D40910">
        <w:rPr>
          <w:rFonts w:eastAsia="宋体"/>
          <w:lang w:eastAsia="zh-CN"/>
        </w:rPr>
        <w:t>As the starting point, t</w:t>
      </w:r>
      <w:r>
        <w:rPr>
          <w:rFonts w:eastAsia="宋体"/>
          <w:lang w:eastAsia="zh-CN"/>
        </w:rPr>
        <w:t xml:space="preserve">he </w:t>
      </w:r>
      <w:r w:rsidR="00D40910">
        <w:rPr>
          <w:rFonts w:eastAsia="宋体"/>
          <w:lang w:eastAsia="zh-CN"/>
        </w:rPr>
        <w:t xml:space="preserve">details of the three sequences needs to be comprehensively discussed. </w:t>
      </w:r>
    </w:p>
    <w:p w14:paraId="54C93727" w14:textId="58199E3B" w:rsidR="00BF3988" w:rsidRDefault="00D40910" w:rsidP="00D40910">
      <w:pPr>
        <w:pStyle w:val="af9"/>
        <w:ind w:firstLineChars="0" w:firstLine="0"/>
        <w:rPr>
          <w:rFonts w:eastAsia="宋体"/>
          <w:b/>
          <w:lang w:val="en-US" w:eastAsia="zh-CN"/>
        </w:rPr>
      </w:pPr>
      <w:r w:rsidRPr="00D40910">
        <w:rPr>
          <w:rFonts w:eastAsia="宋体"/>
          <w:b/>
          <w:lang w:val="en-US" w:eastAsia="zh-CN"/>
        </w:rPr>
        <w:t>Proposal 2: RAN3 discuss the full nested, gradual bottom-up, and gradual top-down sequences for supporting the full migration.</w:t>
      </w:r>
    </w:p>
    <w:p w14:paraId="216623C5" w14:textId="77777777" w:rsidR="00D40910" w:rsidRPr="00D40910" w:rsidRDefault="00D40910" w:rsidP="00D40910">
      <w:pPr>
        <w:pStyle w:val="af9"/>
        <w:ind w:firstLineChars="0" w:firstLine="0"/>
        <w:rPr>
          <w:rFonts w:eastAsia="宋体"/>
          <w:b/>
          <w:lang w:val="en-US" w:eastAsia="zh-CN"/>
        </w:rPr>
      </w:pPr>
    </w:p>
    <w:p w14:paraId="7BB61A48" w14:textId="5BE6C4A1" w:rsidR="002A5DB2" w:rsidRPr="002A5DB2" w:rsidRDefault="002A5DB2" w:rsidP="002A5DB2">
      <w:pPr>
        <w:pStyle w:val="af9"/>
        <w:numPr>
          <w:ilvl w:val="0"/>
          <w:numId w:val="47"/>
        </w:numPr>
        <w:ind w:firstLineChars="0"/>
        <w:rPr>
          <w:rFonts w:ascii="Arial" w:eastAsia="宋体" w:hAnsi="Arial" w:cs="Arial"/>
          <w:b/>
          <w:sz w:val="21"/>
          <w:lang w:eastAsia="zh-CN"/>
        </w:rPr>
      </w:pPr>
      <w:r>
        <w:rPr>
          <w:rFonts w:ascii="Arial" w:eastAsia="宋体" w:hAnsi="Arial" w:cs="Arial"/>
          <w:sz w:val="21"/>
          <w:lang w:eastAsia="zh-CN"/>
        </w:rPr>
        <w:t>How to support DU migration</w:t>
      </w:r>
      <w:r w:rsidRPr="00E24123">
        <w:rPr>
          <w:rFonts w:ascii="Arial" w:eastAsia="宋体" w:hAnsi="Arial" w:cs="Arial"/>
          <w:sz w:val="21"/>
          <w:lang w:eastAsia="zh-CN"/>
        </w:rPr>
        <w:t>?</w:t>
      </w:r>
    </w:p>
    <w:p w14:paraId="545A4F6B" w14:textId="21C4F2F6" w:rsidR="007D5A7A" w:rsidRDefault="00D40910" w:rsidP="00B338E7">
      <w:pPr>
        <w:rPr>
          <w:rFonts w:eastAsia="宋体"/>
          <w:lang w:eastAsia="zh-CN"/>
        </w:rPr>
      </w:pPr>
      <w:r>
        <w:rPr>
          <w:rFonts w:eastAsia="宋体"/>
          <w:lang w:eastAsia="zh-CN"/>
        </w:rPr>
        <w:t xml:space="preserve">As </w:t>
      </w:r>
      <w:r w:rsidR="00A60619">
        <w:rPr>
          <w:rFonts w:eastAsia="宋体"/>
          <w:lang w:eastAsia="zh-CN"/>
        </w:rPr>
        <w:t>previously discussed</w:t>
      </w:r>
      <w:r>
        <w:rPr>
          <w:rFonts w:eastAsia="宋体"/>
          <w:lang w:eastAsia="zh-CN"/>
        </w:rPr>
        <w:t xml:space="preserve">, all the full migration sequences need to set up two logical DUs on the same IAB-node. </w:t>
      </w:r>
      <w:r w:rsidR="00416B3B">
        <w:rPr>
          <w:rFonts w:eastAsia="宋体"/>
          <w:lang w:eastAsia="zh-CN"/>
        </w:rPr>
        <w:t xml:space="preserve">UEs perform handover between the two logical DUs, and the logical DUs should remain activated simultaneously. The source cell and target cell under the two logical DUs are distinguishable for the UEs. </w:t>
      </w:r>
      <w:r>
        <w:rPr>
          <w:rFonts w:eastAsia="宋体"/>
          <w:lang w:eastAsia="zh-CN"/>
        </w:rPr>
        <w:t xml:space="preserve">In Rel-17, the following two alternatives have been proposed in RAN3#112-e </w:t>
      </w:r>
      <w:r w:rsidR="00646323">
        <w:rPr>
          <w:rFonts w:eastAsia="宋体"/>
          <w:lang w:eastAsia="zh-CN"/>
        </w:rPr>
        <w:fldChar w:fldCharType="begin"/>
      </w:r>
      <w:r w:rsidR="00646323">
        <w:rPr>
          <w:rFonts w:eastAsia="宋体"/>
          <w:lang w:eastAsia="zh-CN"/>
        </w:rPr>
        <w:instrText xml:space="preserve"> REF _Ref114840237 \r \h </w:instrText>
      </w:r>
      <w:r w:rsidR="00646323">
        <w:rPr>
          <w:rFonts w:eastAsia="宋体"/>
          <w:lang w:eastAsia="zh-CN"/>
        </w:rPr>
      </w:r>
      <w:r w:rsidR="00646323">
        <w:rPr>
          <w:rFonts w:eastAsia="宋体"/>
          <w:lang w:eastAsia="zh-CN"/>
        </w:rPr>
        <w:fldChar w:fldCharType="separate"/>
      </w:r>
      <w:r w:rsidR="00A60619">
        <w:rPr>
          <w:rFonts w:eastAsia="宋体"/>
          <w:lang w:eastAsia="zh-CN"/>
        </w:rPr>
        <w:t>[3]</w:t>
      </w:r>
      <w:r w:rsidR="00646323">
        <w:rPr>
          <w:rFonts w:eastAsia="宋体"/>
          <w:lang w:eastAsia="zh-CN"/>
        </w:rPr>
        <w:fldChar w:fldCharType="end"/>
      </w:r>
      <w:r w:rsidR="00646323">
        <w:rPr>
          <w:b/>
        </w:rPr>
        <w:t xml:space="preserve"> </w:t>
      </w:r>
      <w:r>
        <w:rPr>
          <w:rFonts w:eastAsia="宋体"/>
          <w:lang w:eastAsia="zh-CN"/>
        </w:rPr>
        <w:t>for the implementation of two logical DUs:</w:t>
      </w:r>
    </w:p>
    <w:p w14:paraId="093ABC59" w14:textId="77777777" w:rsidR="00D40910" w:rsidRPr="00D05DAE" w:rsidRDefault="00D40910" w:rsidP="00D40910">
      <w:pPr>
        <w:pBdr>
          <w:top w:val="single" w:sz="8" w:space="1" w:color="auto"/>
          <w:left w:val="single" w:sz="8" w:space="4" w:color="auto"/>
          <w:bottom w:val="single" w:sz="8" w:space="5" w:color="auto"/>
          <w:right w:val="single" w:sz="8" w:space="4" w:color="auto"/>
        </w:pBdr>
        <w:rPr>
          <w:rFonts w:ascii="Calibri" w:hAnsi="Calibri" w:cs="Calibri"/>
          <w:b/>
          <w:bCs/>
          <w:color w:val="00B050"/>
          <w:sz w:val="18"/>
          <w:szCs w:val="24"/>
        </w:rPr>
      </w:pPr>
      <w:r w:rsidRPr="00D05DAE">
        <w:rPr>
          <w:rFonts w:ascii="Calibri" w:hAnsi="Calibri" w:cs="Calibri"/>
          <w:b/>
          <w:bCs/>
          <w:color w:val="00B050"/>
          <w:sz w:val="18"/>
          <w:szCs w:val="24"/>
        </w:rPr>
        <w:t>The following two implementation alternatives, which involve two logical IAB-DUs at the boundary IAB node, are to be further discussed in the scope of Full Migration:</w:t>
      </w:r>
    </w:p>
    <w:p w14:paraId="2D586432" w14:textId="77777777" w:rsidR="00D40910" w:rsidRDefault="00D40910" w:rsidP="00D40910">
      <w:pPr>
        <w:widowControl w:val="0"/>
        <w:pBdr>
          <w:top w:val="single" w:sz="8" w:space="1" w:color="auto"/>
          <w:left w:val="single" w:sz="8" w:space="4" w:color="auto"/>
          <w:bottom w:val="single" w:sz="8" w:space="5" w:color="auto"/>
          <w:right w:val="single" w:sz="8" w:space="4" w:color="auto"/>
        </w:pBdr>
        <w:rPr>
          <w:rFonts w:ascii="Calibri" w:hAnsi="Calibri" w:cs="Calibri"/>
          <w:b/>
          <w:bCs/>
          <w:color w:val="00B050"/>
          <w:sz w:val="18"/>
          <w:szCs w:val="24"/>
        </w:rPr>
      </w:pPr>
      <w:r w:rsidRPr="00D05DAE">
        <w:rPr>
          <w:rFonts w:ascii="Calibri" w:hAnsi="Calibri" w:cs="Calibri"/>
          <w:b/>
          <w:bCs/>
          <w:color w:val="00B050"/>
          <w:sz w:val="18"/>
          <w:szCs w:val="24"/>
        </w:rPr>
        <w:t>- Alt1: the two logical DUs use separate physical cell resources</w:t>
      </w:r>
    </w:p>
    <w:p w14:paraId="33089F0B" w14:textId="77777777" w:rsidR="00D40910" w:rsidRPr="00BB6BED" w:rsidRDefault="00D40910" w:rsidP="00D40910">
      <w:pPr>
        <w:pBdr>
          <w:top w:val="single" w:sz="8" w:space="1" w:color="auto"/>
          <w:left w:val="single" w:sz="8" w:space="4" w:color="auto"/>
          <w:bottom w:val="single" w:sz="8" w:space="5" w:color="auto"/>
          <w:right w:val="single" w:sz="8" w:space="4" w:color="auto"/>
        </w:pBdr>
      </w:pPr>
      <w:r w:rsidRPr="00D05DAE">
        <w:rPr>
          <w:rFonts w:ascii="Calibri" w:hAnsi="Calibri" w:cs="Calibri"/>
          <w:b/>
          <w:bCs/>
          <w:color w:val="00B050"/>
          <w:sz w:val="18"/>
          <w:szCs w:val="24"/>
        </w:rPr>
        <w:t>-</w:t>
      </w:r>
      <w:bookmarkStart w:id="3" w:name="OLE_LINK52"/>
      <w:r w:rsidRPr="00D05DAE">
        <w:rPr>
          <w:rFonts w:ascii="Calibri" w:hAnsi="Calibri" w:cs="Calibri"/>
          <w:b/>
          <w:bCs/>
          <w:color w:val="00B050"/>
          <w:sz w:val="18"/>
          <w:szCs w:val="24"/>
        </w:rPr>
        <w:t xml:space="preserve"> Alt2: the two logical DUs use the same physical cell resources</w:t>
      </w:r>
      <w:bookmarkEnd w:id="3"/>
    </w:p>
    <w:p w14:paraId="6CCA2A68" w14:textId="77777777" w:rsidR="00D40910" w:rsidRDefault="00D40910" w:rsidP="00D40910">
      <w:r w:rsidRPr="00AC2607">
        <w:t>Considering that the</w:t>
      </w:r>
      <w:r>
        <w:t xml:space="preserve"> issue of</w:t>
      </w:r>
      <w:r w:rsidRPr="00AC2607">
        <w:t xml:space="preserve"> how to include the two logical DUs in the same IAB node may have impacts on other WGs (RAN1/2/4), RAN3 ha</w:t>
      </w:r>
      <w:r>
        <w:t>d</w:t>
      </w:r>
      <w:r w:rsidRPr="00AC2607">
        <w:t xml:space="preserve"> sent LS (R3-212981) to these WGs to seek some input about the impact analysis of the two alternatives.</w:t>
      </w:r>
    </w:p>
    <w:p w14:paraId="22C9C794" w14:textId="56B3FDF1" w:rsidR="00D40910" w:rsidRDefault="00D40910" w:rsidP="00D40910">
      <w:r>
        <w:t>The Reply LSs from RAN1/2/4 are summarized as follows,</w:t>
      </w:r>
    </w:p>
    <w:p w14:paraId="31FA2C8B" w14:textId="1C3124AB" w:rsidR="00D40910" w:rsidRPr="00283555" w:rsidRDefault="00D40910" w:rsidP="00D40910">
      <w:pPr>
        <w:numPr>
          <w:ilvl w:val="0"/>
          <w:numId w:val="48"/>
        </w:numPr>
        <w:overflowPunct w:val="0"/>
        <w:autoSpaceDE w:val="0"/>
        <w:autoSpaceDN w:val="0"/>
        <w:adjustRightInd w:val="0"/>
        <w:spacing w:after="120"/>
        <w:textAlignment w:val="baseline"/>
        <w:rPr>
          <w:b/>
        </w:rPr>
      </w:pPr>
      <w:r w:rsidRPr="00283555">
        <w:rPr>
          <w:b/>
        </w:rPr>
        <w:t xml:space="preserve">RAN2 reply in </w:t>
      </w:r>
      <w:r>
        <w:rPr>
          <w:b/>
        </w:rPr>
        <w:fldChar w:fldCharType="begin"/>
      </w:r>
      <w:r>
        <w:rPr>
          <w:b/>
        </w:rPr>
        <w:instrText xml:space="preserve"> REF _Ref109749956 \r \h </w:instrText>
      </w:r>
      <w:r>
        <w:rPr>
          <w:b/>
        </w:rPr>
      </w:r>
      <w:r>
        <w:rPr>
          <w:b/>
        </w:rPr>
        <w:fldChar w:fldCharType="separate"/>
      </w:r>
      <w:r w:rsidR="00A60619">
        <w:rPr>
          <w:b/>
        </w:rPr>
        <w:t>[5]</w:t>
      </w:r>
      <w:r>
        <w:rPr>
          <w:b/>
        </w:rPr>
        <w:fldChar w:fldCharType="end"/>
      </w:r>
      <w:r w:rsidRPr="00283555">
        <w:rPr>
          <w:b/>
        </w:rPr>
        <w:t>,</w:t>
      </w:r>
    </w:p>
    <w:p w14:paraId="658B97AD" w14:textId="77777777" w:rsidR="00D40910" w:rsidRPr="00283555" w:rsidRDefault="00D40910" w:rsidP="00D40910">
      <w:pPr>
        <w:numPr>
          <w:ilvl w:val="0"/>
          <w:numId w:val="49"/>
        </w:numPr>
        <w:overflowPunct w:val="0"/>
        <w:autoSpaceDE w:val="0"/>
        <w:autoSpaceDN w:val="0"/>
        <w:adjustRightInd w:val="0"/>
        <w:spacing w:after="120"/>
        <w:textAlignment w:val="baseline"/>
      </w:pPr>
      <w:r w:rsidRPr="00283555">
        <w:t>Alt1 might be a viable a candidate solution, pending standards impact analysis as outlined above.</w:t>
      </w:r>
    </w:p>
    <w:p w14:paraId="3746B71E" w14:textId="77777777" w:rsidR="00D40910" w:rsidRDefault="00D40910" w:rsidP="00D40910">
      <w:pPr>
        <w:numPr>
          <w:ilvl w:val="0"/>
          <w:numId w:val="49"/>
        </w:numPr>
        <w:overflowPunct w:val="0"/>
        <w:autoSpaceDE w:val="0"/>
        <w:autoSpaceDN w:val="0"/>
        <w:adjustRightInd w:val="0"/>
        <w:spacing w:after="120"/>
        <w:textAlignment w:val="baseline"/>
      </w:pPr>
      <w:r w:rsidRPr="00283555">
        <w:t>Regarding Alt2, several potential issues have been raised in RAN2. Moreover, Alt2 requires co-ordination across multiple WGs.</w:t>
      </w:r>
    </w:p>
    <w:p w14:paraId="2EEBC9A0" w14:textId="3A98DFB3" w:rsidR="00D40910" w:rsidRDefault="00D40910" w:rsidP="00D40910">
      <w:pPr>
        <w:numPr>
          <w:ilvl w:val="0"/>
          <w:numId w:val="48"/>
        </w:numPr>
        <w:overflowPunct w:val="0"/>
        <w:autoSpaceDE w:val="0"/>
        <w:autoSpaceDN w:val="0"/>
        <w:adjustRightInd w:val="0"/>
        <w:spacing w:after="120"/>
        <w:textAlignment w:val="baseline"/>
        <w:rPr>
          <w:b/>
        </w:rPr>
      </w:pPr>
      <w:r w:rsidRPr="00283555">
        <w:rPr>
          <w:b/>
        </w:rPr>
        <w:t>R</w:t>
      </w:r>
      <w:r>
        <w:rPr>
          <w:b/>
        </w:rPr>
        <w:t>AN</w:t>
      </w:r>
      <w:r w:rsidRPr="00283555">
        <w:rPr>
          <w:b/>
        </w:rPr>
        <w:t xml:space="preserve">1 reply in </w:t>
      </w:r>
      <w:r>
        <w:rPr>
          <w:b/>
        </w:rPr>
        <w:fldChar w:fldCharType="begin"/>
      </w:r>
      <w:r>
        <w:rPr>
          <w:b/>
        </w:rPr>
        <w:instrText xml:space="preserve"> REF _Ref109749946 \r \h </w:instrText>
      </w:r>
      <w:r>
        <w:rPr>
          <w:b/>
        </w:rPr>
      </w:r>
      <w:r>
        <w:rPr>
          <w:b/>
        </w:rPr>
        <w:fldChar w:fldCharType="separate"/>
      </w:r>
      <w:r w:rsidR="00A60619">
        <w:rPr>
          <w:b/>
        </w:rPr>
        <w:t>[4]</w:t>
      </w:r>
      <w:r>
        <w:rPr>
          <w:b/>
        </w:rPr>
        <w:fldChar w:fldCharType="end"/>
      </w:r>
      <w:r>
        <w:rPr>
          <w:b/>
        </w:rPr>
        <w:t>,</w:t>
      </w:r>
    </w:p>
    <w:p w14:paraId="26A2BCCB" w14:textId="77777777" w:rsidR="00D40910" w:rsidRPr="00C53E45" w:rsidRDefault="00D40910" w:rsidP="00D40910">
      <w:pPr>
        <w:numPr>
          <w:ilvl w:val="0"/>
          <w:numId w:val="49"/>
        </w:numPr>
        <w:overflowPunct w:val="0"/>
        <w:autoSpaceDE w:val="0"/>
        <w:autoSpaceDN w:val="0"/>
        <w:adjustRightInd w:val="0"/>
        <w:spacing w:after="120"/>
        <w:textAlignment w:val="baseline"/>
      </w:pPr>
      <w:r w:rsidRPr="00C53E45">
        <w:t>RAN1 has not identified any technical issues for Alt1.</w:t>
      </w:r>
    </w:p>
    <w:p w14:paraId="4C317E07" w14:textId="77777777" w:rsidR="00D40910" w:rsidRPr="00C53E45" w:rsidRDefault="00D40910" w:rsidP="00D40910">
      <w:pPr>
        <w:numPr>
          <w:ilvl w:val="0"/>
          <w:numId w:val="49"/>
        </w:numPr>
        <w:overflowPunct w:val="0"/>
        <w:autoSpaceDE w:val="0"/>
        <w:autoSpaceDN w:val="0"/>
        <w:adjustRightInd w:val="0"/>
        <w:spacing w:after="120"/>
        <w:textAlignment w:val="baseline"/>
      </w:pPr>
      <w:r w:rsidRPr="00C53E45">
        <w:t>For Alt2, RAN1 has not reached consensus on how the two logical DUs share the same physical cell resources.</w:t>
      </w:r>
    </w:p>
    <w:p w14:paraId="21BCBAEC" w14:textId="77777777" w:rsidR="00D40910" w:rsidRPr="00C53E45" w:rsidRDefault="00D40910" w:rsidP="00D40910">
      <w:pPr>
        <w:numPr>
          <w:ilvl w:val="0"/>
          <w:numId w:val="49"/>
        </w:numPr>
        <w:overflowPunct w:val="0"/>
        <w:autoSpaceDE w:val="0"/>
        <w:autoSpaceDN w:val="0"/>
        <w:adjustRightInd w:val="0"/>
        <w:spacing w:after="120"/>
        <w:textAlignment w:val="baseline"/>
      </w:pPr>
      <w:r w:rsidRPr="00C53E45">
        <w:t>It is RAN1's understanding that the feasibility of Alt2 is dependent on whether HO can be performed without negatively impacting legacy UEs, regardless if the same or different PCIs are used for the two DUs.</w:t>
      </w:r>
    </w:p>
    <w:p w14:paraId="605BA42F" w14:textId="55983FE1" w:rsidR="00D40910" w:rsidRDefault="00D40910" w:rsidP="00D40910">
      <w:pPr>
        <w:numPr>
          <w:ilvl w:val="0"/>
          <w:numId w:val="48"/>
        </w:numPr>
        <w:overflowPunct w:val="0"/>
        <w:autoSpaceDE w:val="0"/>
        <w:autoSpaceDN w:val="0"/>
        <w:adjustRightInd w:val="0"/>
        <w:spacing w:after="120"/>
        <w:jc w:val="both"/>
        <w:textAlignment w:val="baseline"/>
        <w:rPr>
          <w:b/>
        </w:rPr>
      </w:pPr>
      <w:r w:rsidRPr="00283555">
        <w:rPr>
          <w:b/>
        </w:rPr>
        <w:t>R</w:t>
      </w:r>
      <w:r>
        <w:rPr>
          <w:b/>
        </w:rPr>
        <w:t>AN4</w:t>
      </w:r>
      <w:r w:rsidRPr="00283555">
        <w:rPr>
          <w:b/>
        </w:rPr>
        <w:t xml:space="preserve"> reply in</w:t>
      </w:r>
      <w:r>
        <w:rPr>
          <w:b/>
        </w:rPr>
        <w:t xml:space="preserve"> </w:t>
      </w:r>
      <w:r>
        <w:rPr>
          <w:b/>
        </w:rPr>
        <w:fldChar w:fldCharType="begin"/>
      </w:r>
      <w:r>
        <w:rPr>
          <w:b/>
        </w:rPr>
        <w:instrText xml:space="preserve"> REF _Ref109749967 \r \h </w:instrText>
      </w:r>
      <w:r>
        <w:rPr>
          <w:b/>
        </w:rPr>
      </w:r>
      <w:r>
        <w:rPr>
          <w:b/>
        </w:rPr>
        <w:fldChar w:fldCharType="separate"/>
      </w:r>
      <w:r w:rsidR="00A60619">
        <w:rPr>
          <w:b/>
        </w:rPr>
        <w:t>[6]</w:t>
      </w:r>
      <w:r>
        <w:rPr>
          <w:b/>
        </w:rPr>
        <w:fldChar w:fldCharType="end"/>
      </w:r>
      <w:r>
        <w:rPr>
          <w:b/>
        </w:rPr>
        <w:t>,</w:t>
      </w:r>
    </w:p>
    <w:p w14:paraId="36B67E9C" w14:textId="77777777" w:rsidR="00D40910" w:rsidRDefault="00D40910" w:rsidP="00D40910">
      <w:pPr>
        <w:numPr>
          <w:ilvl w:val="0"/>
          <w:numId w:val="49"/>
        </w:numPr>
        <w:overflowPunct w:val="0"/>
        <w:autoSpaceDE w:val="0"/>
        <w:autoSpaceDN w:val="0"/>
        <w:adjustRightInd w:val="0"/>
        <w:spacing w:after="120"/>
        <w:textAlignment w:val="baseline"/>
      </w:pPr>
      <w:r>
        <w:rPr>
          <w:rFonts w:hint="eastAsia"/>
        </w:rPr>
        <w:t>Alternative 1 can be supported without impact to RAN4 specification TS 38.133.</w:t>
      </w:r>
    </w:p>
    <w:p w14:paraId="1223F0DB" w14:textId="77777777" w:rsidR="00D40910" w:rsidRDefault="00D40910" w:rsidP="00D40910">
      <w:pPr>
        <w:rPr>
          <w:rFonts w:eastAsia="宋体"/>
          <w:lang w:eastAsia="zh-CN"/>
        </w:rPr>
      </w:pPr>
      <w:r>
        <w:rPr>
          <w:rFonts w:eastAsia="宋体" w:hint="eastAsia"/>
          <w:lang w:eastAsia="zh-CN"/>
        </w:rPr>
        <w:t>Based</w:t>
      </w:r>
      <w:r>
        <w:rPr>
          <w:rFonts w:eastAsia="宋体"/>
          <w:lang w:eastAsia="zh-CN"/>
        </w:rPr>
        <w:t xml:space="preserve"> on the feedback, we see that alternative 1 seems has less specification impact while alternative 2 has a lot of issues (e.g. when to switch the DU configuration, how to ensure all UEs received </w:t>
      </w:r>
      <w:r w:rsidRPr="00D40910">
        <w:rPr>
          <w:rFonts w:eastAsia="宋体"/>
          <w:i/>
          <w:lang w:eastAsia="zh-CN"/>
        </w:rPr>
        <w:t>RRCReconfiguration</w:t>
      </w:r>
      <w:r>
        <w:rPr>
          <w:rFonts w:eastAsia="宋体"/>
          <w:lang w:eastAsia="zh-CN"/>
        </w:rPr>
        <w:t xml:space="preserve">, etc.) to be solved. </w:t>
      </w:r>
    </w:p>
    <w:p w14:paraId="2FF31BC8" w14:textId="6A6BDA0A" w:rsidR="00D40910" w:rsidRDefault="00D40910" w:rsidP="00D40910">
      <w:r>
        <w:t>More s</w:t>
      </w:r>
      <w:r w:rsidRPr="00880FB7">
        <w:t xml:space="preserve">pecifically, </w:t>
      </w:r>
      <w:r>
        <w:t>according to the reply LS from RAN1</w:t>
      </w:r>
      <w:r w:rsidR="00646323">
        <w:t xml:space="preserve"> </w:t>
      </w:r>
      <w:r w:rsidR="00646323">
        <w:fldChar w:fldCharType="begin"/>
      </w:r>
      <w:r w:rsidR="00646323">
        <w:instrText xml:space="preserve"> REF _Ref109749946 \r \h </w:instrText>
      </w:r>
      <w:r w:rsidR="00646323">
        <w:fldChar w:fldCharType="separate"/>
      </w:r>
      <w:r w:rsidR="00A60619">
        <w:t>[4]</w:t>
      </w:r>
      <w:r w:rsidR="00646323">
        <w:fldChar w:fldCharType="end"/>
      </w:r>
      <w:r>
        <w:t>, for the implementation of Alt.1, we have,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1"/>
      </w:tblGrid>
      <w:tr w:rsidR="00D40910" w:rsidRPr="00AF565B" w14:paraId="199E02D7" w14:textId="77777777" w:rsidTr="0032545F">
        <w:tc>
          <w:tcPr>
            <w:tcW w:w="9855" w:type="dxa"/>
            <w:shd w:val="clear" w:color="auto" w:fill="auto"/>
            <w:vAlign w:val="center"/>
          </w:tcPr>
          <w:p w14:paraId="1C7D9A88" w14:textId="77777777" w:rsidR="00D40910" w:rsidRPr="00AF565B" w:rsidRDefault="00D40910" w:rsidP="0032545F">
            <w:pPr>
              <w:rPr>
                <w:i/>
              </w:rPr>
            </w:pPr>
            <w:r w:rsidRPr="00AF565B">
              <w:rPr>
                <w:rFonts w:hint="eastAsia"/>
                <w:i/>
              </w:rPr>
              <w:t>F</w:t>
            </w:r>
            <w:r w:rsidRPr="00AF565B">
              <w:rPr>
                <w:i/>
              </w:rPr>
              <w:t xml:space="preserve">or Alt1, RAN1 understands that the separate physical cell resources used by the two logical DUs may refer to different carriers, or orthogonal time and frequency resources of the same carrier. </w:t>
            </w:r>
          </w:p>
        </w:tc>
      </w:tr>
    </w:tbl>
    <w:p w14:paraId="5DDFA4C1" w14:textId="77777777" w:rsidR="00D40910" w:rsidRDefault="00D40910" w:rsidP="00D40910">
      <w:r>
        <w:rPr>
          <w:rFonts w:hint="eastAsia"/>
        </w:rPr>
        <w:t>H</w:t>
      </w:r>
      <w:r>
        <w:t xml:space="preserve">owever, more details should be further clarified by RAN1 for the separate physical cell resources, which is </w:t>
      </w:r>
      <w:r w:rsidRPr="004F4ABE">
        <w:t>highly relevant</w:t>
      </w:r>
      <w:r>
        <w:t xml:space="preserve"> to the mobile IAB-DU configurations.</w:t>
      </w:r>
    </w:p>
    <w:p w14:paraId="67C07839" w14:textId="78DB97F0" w:rsidR="00D40910" w:rsidRPr="00F1433A" w:rsidRDefault="00D40910" w:rsidP="00D40910">
      <w:pPr>
        <w:rPr>
          <w:rFonts w:eastAsia="宋体"/>
          <w:b/>
          <w:lang w:eastAsia="zh-CN"/>
        </w:rPr>
      </w:pPr>
      <w:r w:rsidRPr="000F7CB4">
        <w:rPr>
          <w:b/>
        </w:rPr>
        <w:t>P</w:t>
      </w:r>
      <w:r>
        <w:rPr>
          <w:b/>
        </w:rPr>
        <w:t>roposal 3</w:t>
      </w:r>
      <w:r w:rsidRPr="000F7CB4">
        <w:rPr>
          <w:b/>
        </w:rPr>
        <w:t xml:space="preserve">: </w:t>
      </w:r>
      <w:r w:rsidRPr="00D40910">
        <w:rPr>
          <w:b/>
        </w:rPr>
        <w:t>For full migration, the source and target cells appear to UE as distinguishable cell, how to implement the “separate physical resource” for the source and target cells should be clarified by RAN1.</w:t>
      </w:r>
    </w:p>
    <w:p w14:paraId="69D80FC7" w14:textId="77777777" w:rsidR="00D40910" w:rsidRDefault="00D40910" w:rsidP="00B338E7">
      <w:pPr>
        <w:rPr>
          <w:rFonts w:eastAsia="宋体"/>
          <w:lang w:eastAsia="zh-CN"/>
        </w:rPr>
      </w:pPr>
    </w:p>
    <w:p w14:paraId="4AA47783" w14:textId="474D03FB" w:rsidR="00150551" w:rsidRPr="00171363" w:rsidRDefault="00150551" w:rsidP="00150551">
      <w:pPr>
        <w:pStyle w:val="21"/>
        <w:ind w:left="0" w:firstLine="0"/>
      </w:pPr>
      <w:r>
        <w:lastRenderedPageBreak/>
        <w:t xml:space="preserve">2.2 </w:t>
      </w:r>
      <w:r w:rsidR="00416B3B" w:rsidRPr="00416B3B">
        <w:t>Discussion inter-donor transport for full migration of mobile IAB</w:t>
      </w:r>
    </w:p>
    <w:p w14:paraId="5A5730A6" w14:textId="7BBD34B1" w:rsidR="00416B3B" w:rsidRDefault="00416B3B" w:rsidP="00416B3B">
      <w:pPr>
        <w:rPr>
          <w:rFonts w:eastAsia="宋体"/>
          <w:lang w:eastAsia="zh-CN"/>
        </w:rPr>
      </w:pPr>
      <w:r>
        <w:rPr>
          <w:rFonts w:eastAsia="宋体"/>
          <w:lang w:eastAsia="zh-CN"/>
        </w:rPr>
        <w:t xml:space="preserve">From Figure 1, we can see that all these sequences will involve the inter-topology transmission. Specifically, in full nested and gradual bottom-up sequences, the inter-topology transmission is necessary for communication between the IAB-DU3b and the CU2, i.e. at least the F1-C traffic (e.g. F1 setup, and F1AP message carry UE’s handover command, etc.) for IAB-DU3b need to be transmitted via CU1’s topology. While for the gradual top-down sequence, the inter-topology transmission is used for communication between the IAB-DU3a and the CU1 and DU3a-CU1, i.e. at least the F1-C traffic (e.g. signalling for F1-C migration to target path, and F1AP message carry UE’s handover command, etc.) for IAB-DU 3a will be transmitted through CU2’s topology, and this is similar to the case in Rel-17 partial migration. </w:t>
      </w:r>
    </w:p>
    <w:p w14:paraId="5DF23E39" w14:textId="77777777" w:rsidR="00416B3B" w:rsidRDefault="00416B3B" w:rsidP="00416B3B">
      <w:pPr>
        <w:rPr>
          <w:rFonts w:eastAsia="宋体"/>
          <w:lang w:eastAsia="zh-CN"/>
        </w:rPr>
      </w:pPr>
      <w:r>
        <w:rPr>
          <w:rFonts w:eastAsia="宋体"/>
          <w:lang w:eastAsia="zh-CN"/>
        </w:rPr>
        <w:t xml:space="preserve">However, different from the Rel-17 partial migration scenario, the inter-topology transmission is temporarily used for the full migration scenario, and the traffic will be finally transported to the intra-topology transmission, i.e., sent between IAB-DU3b and CU2 via CU2’s topology. As designed in Rel-17, the traffic offloading from intra-topology to inter-topology relies on the XnAP procedure (IAB transport migration management procedure) for BH information </w:t>
      </w:r>
      <w:r w:rsidRPr="00C15881">
        <w:rPr>
          <w:rFonts w:eastAsia="宋体"/>
          <w:lang w:eastAsia="zh-CN"/>
        </w:rPr>
        <w:t>interaction</w:t>
      </w:r>
      <w:r>
        <w:rPr>
          <w:rFonts w:eastAsia="宋体"/>
          <w:lang w:eastAsia="zh-CN"/>
        </w:rPr>
        <w:t xml:space="preserve"> and F1AP procedures for BAP related configuration along the target path, e.g., F1AP BAP MAPPING CONFIGURATION, and F1AP IAB UP CONFIGURATION UPDATE. So as the traffic revoking for the reverse direction. </w:t>
      </w:r>
    </w:p>
    <w:p w14:paraId="3149FC75" w14:textId="77777777" w:rsidR="00416B3B" w:rsidRDefault="00416B3B" w:rsidP="00416B3B">
      <w:pPr>
        <w:rPr>
          <w:rFonts w:eastAsia="宋体"/>
          <w:lang w:eastAsia="zh-CN"/>
        </w:rPr>
      </w:pPr>
      <w:r>
        <w:rPr>
          <w:rFonts w:eastAsia="宋体"/>
          <w:lang w:eastAsia="zh-CN"/>
        </w:rPr>
        <w:t xml:space="preserve">Therefore, if the inter-topology transmission is used for the F1-U traffics of the mobile IAB-node, these traffic will first be offloaded from intra-CU topology to the inter-CU topology for the temporary intermediate step, and after the full migration, all these traffics need to be offloaded from the inter-CU topology to the intra-CU topology (target CU’s topology). </w:t>
      </w:r>
    </w:p>
    <w:p w14:paraId="7E66CF9E" w14:textId="0AF962A7" w:rsidR="00416B3B" w:rsidRPr="001E485B" w:rsidRDefault="00416B3B" w:rsidP="00416B3B">
      <w:pPr>
        <w:rPr>
          <w:rFonts w:eastAsia="宋体"/>
          <w:b/>
          <w:lang w:eastAsia="zh-CN"/>
        </w:rPr>
      </w:pPr>
      <w:r w:rsidRPr="001E485B">
        <w:rPr>
          <w:rFonts w:eastAsia="宋体"/>
          <w:b/>
          <w:bCs/>
        </w:rPr>
        <w:t xml:space="preserve">Observation </w:t>
      </w:r>
      <w:r>
        <w:rPr>
          <w:rFonts w:eastAsia="宋体"/>
          <w:b/>
          <w:bCs/>
        </w:rPr>
        <w:t>2</w:t>
      </w:r>
      <w:r w:rsidRPr="001E485B">
        <w:rPr>
          <w:rFonts w:eastAsia="宋体"/>
          <w:b/>
          <w:bCs/>
        </w:rPr>
        <w:t xml:space="preserve">: </w:t>
      </w:r>
      <w:r w:rsidRPr="001E485B">
        <w:rPr>
          <w:rFonts w:eastAsia="宋体"/>
          <w:b/>
        </w:rPr>
        <w:t xml:space="preserve">The inter-donor topology path is used for </w:t>
      </w:r>
      <w:r w:rsidRPr="001E485B">
        <w:rPr>
          <w:rFonts w:eastAsia="宋体"/>
          <w:b/>
          <w:bCs/>
          <w:u w:val="single"/>
        </w:rPr>
        <w:t xml:space="preserve">temporary transmission </w:t>
      </w:r>
      <w:r w:rsidRPr="001E485B">
        <w:rPr>
          <w:rFonts w:eastAsia="宋体"/>
          <w:b/>
        </w:rPr>
        <w:t>in the full migration scenario</w:t>
      </w:r>
      <w:r>
        <w:rPr>
          <w:rFonts w:eastAsia="宋体"/>
          <w:b/>
        </w:rPr>
        <w:t>,</w:t>
      </w:r>
      <w:r w:rsidRPr="001D02FE">
        <w:rPr>
          <w:rFonts w:eastAsia="宋体"/>
          <w:b/>
        </w:rPr>
        <w:t xml:space="preserve"> </w:t>
      </w:r>
      <w:r w:rsidRPr="001E485B">
        <w:rPr>
          <w:rFonts w:eastAsia="宋体"/>
          <w:b/>
        </w:rPr>
        <w:t>the XnAP IAB transport migration management procedure and BAP configuration via F1AP are necessary.</w:t>
      </w:r>
    </w:p>
    <w:p w14:paraId="4937ECAA" w14:textId="6B87D5BB" w:rsidR="00416B3B" w:rsidRDefault="00416B3B" w:rsidP="00416B3B">
      <w:pPr>
        <w:rPr>
          <w:rFonts w:eastAsia="宋体"/>
          <w:b/>
          <w:bCs/>
        </w:rPr>
      </w:pPr>
      <w:r w:rsidRPr="00106306">
        <w:rPr>
          <w:rFonts w:eastAsia="宋体"/>
          <w:b/>
          <w:bCs/>
        </w:rPr>
        <w:t xml:space="preserve">Observation </w:t>
      </w:r>
      <w:r>
        <w:rPr>
          <w:rFonts w:eastAsia="宋体"/>
          <w:b/>
          <w:bCs/>
        </w:rPr>
        <w:t>3</w:t>
      </w:r>
      <w:r>
        <w:rPr>
          <w:rFonts w:eastAsia="宋体" w:hint="eastAsia"/>
          <w:b/>
          <w:bCs/>
          <w:lang w:eastAsia="zh-CN"/>
        </w:rPr>
        <w:t>:</w:t>
      </w:r>
      <w:r>
        <w:rPr>
          <w:rFonts w:eastAsia="宋体"/>
          <w:b/>
          <w:bCs/>
          <w:lang w:eastAsia="zh-CN"/>
        </w:rPr>
        <w:t xml:space="preserve"> </w:t>
      </w:r>
      <w:r w:rsidRPr="00106306">
        <w:rPr>
          <w:rFonts w:eastAsia="宋体"/>
          <w:b/>
          <w:bCs/>
        </w:rPr>
        <w:t>After the full migration, these traffics should be migrated to the target CU’s intra-topology path again, which also requires Xn</w:t>
      </w:r>
      <w:r>
        <w:rPr>
          <w:rFonts w:eastAsia="宋体"/>
          <w:b/>
          <w:bCs/>
        </w:rPr>
        <w:t>AP</w:t>
      </w:r>
      <w:r w:rsidRPr="00106306">
        <w:rPr>
          <w:rFonts w:eastAsia="宋体"/>
          <w:b/>
          <w:bCs/>
        </w:rPr>
        <w:t xml:space="preserve"> and F1</w:t>
      </w:r>
      <w:r>
        <w:rPr>
          <w:rFonts w:eastAsia="宋体"/>
          <w:b/>
          <w:bCs/>
        </w:rPr>
        <w:t>AP</w:t>
      </w:r>
      <w:r w:rsidRPr="00106306">
        <w:rPr>
          <w:rFonts w:eastAsia="宋体"/>
          <w:b/>
          <w:bCs/>
        </w:rPr>
        <w:t xml:space="preserve"> signaling.</w:t>
      </w:r>
    </w:p>
    <w:p w14:paraId="017F10CD" w14:textId="2E185A3E" w:rsidR="00416B3B" w:rsidRPr="00106306" w:rsidRDefault="00416B3B" w:rsidP="00416B3B">
      <w:pPr>
        <w:rPr>
          <w:rFonts w:eastAsia="宋体"/>
          <w:b/>
          <w:bCs/>
        </w:rPr>
      </w:pPr>
      <w:r>
        <w:rPr>
          <w:rFonts w:eastAsia="宋体"/>
          <w:b/>
          <w:bCs/>
        </w:rPr>
        <w:t xml:space="preserve">Observation 4: For the full migration, it is mandatory that the F1-C traffic should be transmitted via the inter-donor topology, but this is not mandatory for the F1-U traffic. </w:t>
      </w:r>
    </w:p>
    <w:p w14:paraId="02B43030" w14:textId="77777777" w:rsidR="00416B3B" w:rsidRDefault="00416B3B" w:rsidP="00416B3B">
      <w:pPr>
        <w:rPr>
          <w:rFonts w:eastAsia="宋体"/>
          <w:lang w:eastAsia="zh-CN"/>
        </w:rPr>
      </w:pPr>
      <w:r>
        <w:rPr>
          <w:rFonts w:eastAsia="宋体"/>
          <w:lang w:eastAsia="zh-CN"/>
        </w:rPr>
        <w:t>If only few F1-C message is forwarded via the inter-topology path, some enhancement e.g. simplified XnAP signalling may be considered. For example, with the full-nested and gradual bottom-up sequence, CU1</w:t>
      </w:r>
      <w:r w:rsidRPr="007A33CE">
        <w:rPr>
          <w:rFonts w:eastAsia="宋体"/>
          <w:lang w:eastAsia="zh-CN"/>
        </w:rPr>
        <w:t xml:space="preserve"> </w:t>
      </w:r>
      <w:r>
        <w:rPr>
          <w:rFonts w:eastAsia="宋体"/>
          <w:lang w:eastAsia="zh-CN"/>
        </w:rPr>
        <w:t>already knows the traffic profile for F1-C traffic of IAB-DU 3b, and no F1-terminating BH info is needed since the mobile IAB node does not has any descendant IAB-nodes, IAB TRANSPORT MIGRATION REQUEST which aims carrying the traffic profile and the F1-terminating BH information of offloaded traffic may not necessary to be initiated by the F1-terminating-CU (CU2). In gradual top-down sequence, we can find similar situation for the F1</w:t>
      </w:r>
      <w:r>
        <w:rPr>
          <w:rFonts w:eastAsia="宋体" w:hint="eastAsia"/>
          <w:lang w:eastAsia="zh-CN"/>
        </w:rPr>
        <w:t>-</w:t>
      </w:r>
      <w:r>
        <w:rPr>
          <w:rFonts w:eastAsia="宋体"/>
          <w:lang w:eastAsia="zh-CN"/>
        </w:rPr>
        <w:t>C traffic of IAB-DU3a if offloaded to the CU2’s topology.</w:t>
      </w:r>
    </w:p>
    <w:p w14:paraId="55A95F41" w14:textId="0B8A70EB" w:rsidR="00416B3B" w:rsidRDefault="00416B3B" w:rsidP="00416B3B">
      <w:pPr>
        <w:rPr>
          <w:rFonts w:eastAsia="宋体"/>
          <w:b/>
          <w:lang w:eastAsia="zh-CN"/>
        </w:rPr>
      </w:pPr>
      <w:r w:rsidRPr="00942DA9">
        <w:rPr>
          <w:rFonts w:eastAsia="宋体"/>
          <w:b/>
          <w:lang w:eastAsia="zh-CN"/>
        </w:rPr>
        <w:t xml:space="preserve">Observation </w:t>
      </w:r>
      <w:r>
        <w:rPr>
          <w:rFonts w:eastAsia="宋体"/>
          <w:b/>
          <w:lang w:eastAsia="zh-CN"/>
        </w:rPr>
        <w:t>5</w:t>
      </w:r>
      <w:r w:rsidRPr="00942DA9">
        <w:rPr>
          <w:rFonts w:eastAsia="宋体"/>
          <w:b/>
          <w:lang w:eastAsia="zh-CN"/>
        </w:rPr>
        <w:t xml:space="preserve">: </w:t>
      </w:r>
      <w:r>
        <w:rPr>
          <w:rFonts w:eastAsia="宋体"/>
          <w:b/>
          <w:lang w:eastAsia="zh-CN"/>
        </w:rPr>
        <w:t>S</w:t>
      </w:r>
      <w:r w:rsidRPr="00942DA9">
        <w:rPr>
          <w:rFonts w:eastAsia="宋体"/>
          <w:b/>
          <w:lang w:eastAsia="zh-CN"/>
        </w:rPr>
        <w:t>implified signal</w:t>
      </w:r>
      <w:r>
        <w:rPr>
          <w:rFonts w:eastAsia="宋体"/>
          <w:b/>
          <w:lang w:eastAsia="zh-CN"/>
        </w:rPr>
        <w:t>l</w:t>
      </w:r>
      <w:r w:rsidRPr="00942DA9">
        <w:rPr>
          <w:rFonts w:eastAsia="宋体"/>
          <w:b/>
          <w:lang w:eastAsia="zh-CN"/>
        </w:rPr>
        <w:t>ing to setup those path can be considered, if only very few F1-C message is transmitted, rather than the overkilling R17 IAB Transport Migration Management procedures.</w:t>
      </w:r>
    </w:p>
    <w:p w14:paraId="5DB82055" w14:textId="6F87A7E9" w:rsidR="00416B3B" w:rsidRPr="00942DA9" w:rsidRDefault="00416B3B" w:rsidP="00416B3B">
      <w:pPr>
        <w:rPr>
          <w:rFonts w:eastAsia="宋体"/>
          <w:b/>
          <w:lang w:eastAsia="zh-CN"/>
        </w:rPr>
      </w:pPr>
      <w:r w:rsidRPr="00942DA9">
        <w:rPr>
          <w:rFonts w:eastAsia="宋体"/>
          <w:b/>
        </w:rPr>
        <w:t>Proposal</w:t>
      </w:r>
      <w:r>
        <w:rPr>
          <w:rFonts w:eastAsia="宋体"/>
          <w:b/>
        </w:rPr>
        <w:t xml:space="preserve"> 4</w:t>
      </w:r>
      <w:r>
        <w:rPr>
          <w:rFonts w:eastAsia="宋体" w:hint="eastAsia"/>
          <w:b/>
          <w:lang w:eastAsia="zh-CN"/>
        </w:rPr>
        <w:t>:</w:t>
      </w:r>
      <w:r>
        <w:rPr>
          <w:rFonts w:eastAsia="宋体"/>
          <w:b/>
          <w:lang w:eastAsia="zh-CN"/>
        </w:rPr>
        <w:t xml:space="preserve"> </w:t>
      </w:r>
      <w:r w:rsidRPr="00942DA9">
        <w:rPr>
          <w:rFonts w:eastAsia="宋体" w:hint="eastAsia"/>
          <w:b/>
          <w:lang w:val="en-US" w:eastAsia="zh-CN"/>
        </w:rPr>
        <w:t>During</w:t>
      </w:r>
      <w:r w:rsidRPr="00942DA9">
        <w:rPr>
          <w:rFonts w:eastAsia="宋体"/>
          <w:b/>
          <w:lang w:val="en-US" w:eastAsia="zh-CN"/>
        </w:rPr>
        <w:t xml:space="preserve"> full migration</w:t>
      </w:r>
      <w:r w:rsidRPr="00942DA9">
        <w:rPr>
          <w:rFonts w:eastAsia="宋体" w:hint="eastAsia"/>
          <w:b/>
          <w:lang w:val="en-US" w:eastAsia="zh-CN"/>
        </w:rPr>
        <w:t>,</w:t>
      </w:r>
      <w:r w:rsidRPr="00942DA9">
        <w:rPr>
          <w:rFonts w:eastAsia="宋体"/>
          <w:b/>
          <w:lang w:val="en-US" w:eastAsia="zh-CN"/>
        </w:rPr>
        <w:t xml:space="preserve"> </w:t>
      </w:r>
      <w:r w:rsidRPr="00942DA9">
        <w:rPr>
          <w:rFonts w:eastAsia="宋体"/>
          <w:b/>
        </w:rPr>
        <w:t>only very few F1-C message is transmitted</w:t>
      </w:r>
      <w:r w:rsidRPr="00942DA9">
        <w:rPr>
          <w:rFonts w:eastAsia="宋体"/>
          <w:b/>
          <w:lang w:val="en-US" w:eastAsia="zh-CN"/>
        </w:rPr>
        <w:t xml:space="preserve"> via the inter-donor topology path, R18 consider simplified XnAP </w:t>
      </w:r>
      <w:r w:rsidRPr="00942DA9">
        <w:rPr>
          <w:rFonts w:eastAsia="宋体"/>
          <w:b/>
          <w:lang w:eastAsia="zh-CN"/>
        </w:rPr>
        <w:t>signalling</w:t>
      </w:r>
      <w:r w:rsidRPr="00942DA9">
        <w:rPr>
          <w:rFonts w:eastAsia="宋体"/>
          <w:b/>
          <w:lang w:val="en-US" w:eastAsia="zh-CN"/>
        </w:rPr>
        <w:t xml:space="preserve"> to support such case.</w:t>
      </w:r>
    </w:p>
    <w:p w14:paraId="0B09F2FD" w14:textId="0EB064E0" w:rsidR="00150551" w:rsidRPr="00707EB3" w:rsidRDefault="00150551" w:rsidP="00150551">
      <w:pPr>
        <w:pStyle w:val="10"/>
        <w:rPr>
          <w:rFonts w:eastAsia="宋体"/>
        </w:rPr>
      </w:pPr>
      <w:r>
        <w:rPr>
          <w:rFonts w:eastAsia="宋体"/>
        </w:rPr>
        <w:t xml:space="preserve">3 </w:t>
      </w:r>
      <w:r w:rsidRPr="00707EB3">
        <w:rPr>
          <w:rFonts w:eastAsia="宋体"/>
        </w:rPr>
        <w:t>Conclusion</w:t>
      </w:r>
    </w:p>
    <w:p w14:paraId="382D0BF2" w14:textId="3CA463DE" w:rsidR="00150551" w:rsidRDefault="00150551" w:rsidP="00150551">
      <w:pPr>
        <w:rPr>
          <w:lang w:val="x-none"/>
        </w:rPr>
      </w:pPr>
      <w:r w:rsidRPr="00707EB3">
        <w:t>This pape</w:t>
      </w:r>
      <w:r>
        <w:t>r mainly discusses the potential issues on the IAB-node inter-CU full migration procedure</w:t>
      </w:r>
      <w:r w:rsidR="009A7B42">
        <w:t>.</w:t>
      </w:r>
      <w:r w:rsidR="009A7B42">
        <w:rPr>
          <w:lang w:val="x-none"/>
        </w:rPr>
        <w:t xml:space="preserve"> W</w:t>
      </w:r>
      <w:r w:rsidRPr="00707EB3">
        <w:rPr>
          <w:lang w:val="x-none"/>
        </w:rPr>
        <w:t>e provide the following observation</w:t>
      </w:r>
      <w:r>
        <w:rPr>
          <w:lang w:val="x-none"/>
        </w:rPr>
        <w:t>s</w:t>
      </w:r>
      <w:r w:rsidRPr="00707EB3">
        <w:rPr>
          <w:lang w:val="x-none"/>
        </w:rPr>
        <w:t xml:space="preserve"> and proposals:</w:t>
      </w:r>
    </w:p>
    <w:p w14:paraId="68A5BD02" w14:textId="77777777" w:rsidR="00416B3B" w:rsidRDefault="00416B3B" w:rsidP="00416B3B">
      <w:pPr>
        <w:pStyle w:val="af9"/>
        <w:ind w:firstLineChars="0" w:firstLine="0"/>
        <w:rPr>
          <w:rFonts w:eastAsia="宋体"/>
          <w:b/>
          <w:lang w:val="en-US" w:eastAsia="zh-CN"/>
        </w:rPr>
      </w:pPr>
      <w:r w:rsidRPr="002A5DB2">
        <w:rPr>
          <w:rFonts w:eastAsia="宋体"/>
          <w:b/>
          <w:lang w:val="en-US" w:eastAsia="zh-CN"/>
        </w:rPr>
        <w:t>Observation</w:t>
      </w:r>
      <w:r>
        <w:rPr>
          <w:rFonts w:eastAsia="宋体"/>
          <w:b/>
          <w:lang w:val="en-US" w:eastAsia="zh-CN"/>
        </w:rPr>
        <w:t xml:space="preserve"> 1</w:t>
      </w:r>
      <w:r w:rsidRPr="002A5DB2">
        <w:rPr>
          <w:rFonts w:eastAsia="宋体"/>
          <w:b/>
          <w:lang w:val="en-US" w:eastAsia="zh-CN"/>
        </w:rPr>
        <w:t xml:space="preserve">: When mobile IAB-node moves, if the IAB-MT not need perform HO, it is not necessary to perform the DU migration. In other words, the DU migration should not be performed without the migration of IAB-MT. </w:t>
      </w:r>
    </w:p>
    <w:p w14:paraId="785E080E" w14:textId="77777777" w:rsidR="00A60619" w:rsidRPr="001E485B" w:rsidRDefault="00A60619" w:rsidP="00A60619">
      <w:pPr>
        <w:rPr>
          <w:rFonts w:eastAsia="宋体"/>
          <w:b/>
          <w:lang w:eastAsia="zh-CN"/>
        </w:rPr>
      </w:pPr>
      <w:r w:rsidRPr="001E485B">
        <w:rPr>
          <w:rFonts w:eastAsia="宋体"/>
          <w:b/>
          <w:bCs/>
        </w:rPr>
        <w:t xml:space="preserve">Observation </w:t>
      </w:r>
      <w:r>
        <w:rPr>
          <w:rFonts w:eastAsia="宋体"/>
          <w:b/>
          <w:bCs/>
        </w:rPr>
        <w:t>2</w:t>
      </w:r>
      <w:r w:rsidRPr="001E485B">
        <w:rPr>
          <w:rFonts w:eastAsia="宋体"/>
          <w:b/>
          <w:bCs/>
        </w:rPr>
        <w:t xml:space="preserve">: </w:t>
      </w:r>
      <w:r w:rsidRPr="001E485B">
        <w:rPr>
          <w:rFonts w:eastAsia="宋体"/>
          <w:b/>
        </w:rPr>
        <w:t xml:space="preserve">The inter-donor topology path is used for </w:t>
      </w:r>
      <w:r w:rsidRPr="001E485B">
        <w:rPr>
          <w:rFonts w:eastAsia="宋体"/>
          <w:b/>
          <w:bCs/>
          <w:u w:val="single"/>
        </w:rPr>
        <w:t xml:space="preserve">temporary transmission </w:t>
      </w:r>
      <w:r w:rsidRPr="001E485B">
        <w:rPr>
          <w:rFonts w:eastAsia="宋体"/>
          <w:b/>
        </w:rPr>
        <w:t>in the full migration scenario</w:t>
      </w:r>
      <w:r>
        <w:rPr>
          <w:rFonts w:eastAsia="宋体"/>
          <w:b/>
        </w:rPr>
        <w:t>,</w:t>
      </w:r>
      <w:r w:rsidRPr="001D02FE">
        <w:rPr>
          <w:rFonts w:eastAsia="宋体"/>
          <w:b/>
        </w:rPr>
        <w:t xml:space="preserve"> </w:t>
      </w:r>
      <w:r w:rsidRPr="001E485B">
        <w:rPr>
          <w:rFonts w:eastAsia="宋体"/>
          <w:b/>
        </w:rPr>
        <w:t>the XnAP IAB transport migration management procedure and BAP configuration via F1AP are necessary.</w:t>
      </w:r>
    </w:p>
    <w:p w14:paraId="4A67EFE8" w14:textId="77777777" w:rsidR="00A60619" w:rsidRDefault="00A60619" w:rsidP="00A60619">
      <w:pPr>
        <w:rPr>
          <w:rFonts w:eastAsia="宋体"/>
          <w:b/>
          <w:bCs/>
        </w:rPr>
      </w:pPr>
      <w:r w:rsidRPr="00106306">
        <w:rPr>
          <w:rFonts w:eastAsia="宋体"/>
          <w:b/>
          <w:bCs/>
        </w:rPr>
        <w:t xml:space="preserve">Observation </w:t>
      </w:r>
      <w:r>
        <w:rPr>
          <w:rFonts w:eastAsia="宋体"/>
          <w:b/>
          <w:bCs/>
        </w:rPr>
        <w:t>3</w:t>
      </w:r>
      <w:r>
        <w:rPr>
          <w:rFonts w:eastAsia="宋体" w:hint="eastAsia"/>
          <w:b/>
          <w:bCs/>
          <w:lang w:eastAsia="zh-CN"/>
        </w:rPr>
        <w:t>:</w:t>
      </w:r>
      <w:r>
        <w:rPr>
          <w:rFonts w:eastAsia="宋体"/>
          <w:b/>
          <w:bCs/>
          <w:lang w:eastAsia="zh-CN"/>
        </w:rPr>
        <w:t xml:space="preserve"> </w:t>
      </w:r>
      <w:r w:rsidRPr="00106306">
        <w:rPr>
          <w:rFonts w:eastAsia="宋体"/>
          <w:b/>
          <w:bCs/>
        </w:rPr>
        <w:t>After the full migration, these traffics should be migrated to the target CU’s intra-topology path again, which also requires Xn</w:t>
      </w:r>
      <w:r>
        <w:rPr>
          <w:rFonts w:eastAsia="宋体"/>
          <w:b/>
          <w:bCs/>
        </w:rPr>
        <w:t>AP</w:t>
      </w:r>
      <w:r w:rsidRPr="00106306">
        <w:rPr>
          <w:rFonts w:eastAsia="宋体"/>
          <w:b/>
          <w:bCs/>
        </w:rPr>
        <w:t xml:space="preserve"> and F1</w:t>
      </w:r>
      <w:r>
        <w:rPr>
          <w:rFonts w:eastAsia="宋体"/>
          <w:b/>
          <w:bCs/>
        </w:rPr>
        <w:t>AP</w:t>
      </w:r>
      <w:r w:rsidRPr="00106306">
        <w:rPr>
          <w:rFonts w:eastAsia="宋体"/>
          <w:b/>
          <w:bCs/>
        </w:rPr>
        <w:t xml:space="preserve"> signaling.</w:t>
      </w:r>
    </w:p>
    <w:p w14:paraId="106B63A3" w14:textId="77777777" w:rsidR="00A60619" w:rsidRPr="00106306" w:rsidRDefault="00A60619" w:rsidP="00A60619">
      <w:pPr>
        <w:rPr>
          <w:rFonts w:eastAsia="宋体"/>
          <w:b/>
          <w:bCs/>
        </w:rPr>
      </w:pPr>
      <w:r>
        <w:rPr>
          <w:rFonts w:eastAsia="宋体"/>
          <w:b/>
          <w:bCs/>
        </w:rPr>
        <w:lastRenderedPageBreak/>
        <w:t xml:space="preserve">Observation 4: For the full migration, it is mandatory that the F1-C traffic should be transmitted via the inter-donor topology, but this is not mandatory for the F1-U traffic. </w:t>
      </w:r>
    </w:p>
    <w:p w14:paraId="02DA1B37" w14:textId="77777777" w:rsidR="00A60619" w:rsidRDefault="00A60619" w:rsidP="00A60619">
      <w:pPr>
        <w:rPr>
          <w:rFonts w:eastAsia="宋体"/>
          <w:b/>
          <w:lang w:eastAsia="zh-CN"/>
        </w:rPr>
      </w:pPr>
      <w:r w:rsidRPr="00942DA9">
        <w:rPr>
          <w:rFonts w:eastAsia="宋体"/>
          <w:b/>
          <w:lang w:eastAsia="zh-CN"/>
        </w:rPr>
        <w:t xml:space="preserve">Observation </w:t>
      </w:r>
      <w:r>
        <w:rPr>
          <w:rFonts w:eastAsia="宋体"/>
          <w:b/>
          <w:lang w:eastAsia="zh-CN"/>
        </w:rPr>
        <w:t>5</w:t>
      </w:r>
      <w:r w:rsidRPr="00942DA9">
        <w:rPr>
          <w:rFonts w:eastAsia="宋体"/>
          <w:b/>
          <w:lang w:eastAsia="zh-CN"/>
        </w:rPr>
        <w:t xml:space="preserve">: </w:t>
      </w:r>
      <w:r>
        <w:rPr>
          <w:rFonts w:eastAsia="宋体"/>
          <w:b/>
          <w:lang w:eastAsia="zh-CN"/>
        </w:rPr>
        <w:t>S</w:t>
      </w:r>
      <w:r w:rsidRPr="00942DA9">
        <w:rPr>
          <w:rFonts w:eastAsia="宋体"/>
          <w:b/>
          <w:lang w:eastAsia="zh-CN"/>
        </w:rPr>
        <w:t>implified signal</w:t>
      </w:r>
      <w:r>
        <w:rPr>
          <w:rFonts w:eastAsia="宋体"/>
          <w:b/>
          <w:lang w:eastAsia="zh-CN"/>
        </w:rPr>
        <w:t>l</w:t>
      </w:r>
      <w:r w:rsidRPr="00942DA9">
        <w:rPr>
          <w:rFonts w:eastAsia="宋体"/>
          <w:b/>
          <w:lang w:eastAsia="zh-CN"/>
        </w:rPr>
        <w:t>ing to setup those path can be considered, if only very few F1-C message is transmitted, rather than the overkilling R17 IAB Transport Migration Management procedures.</w:t>
      </w:r>
    </w:p>
    <w:p w14:paraId="07B2EE91" w14:textId="59D58C88" w:rsidR="00416B3B" w:rsidRPr="002A5DB2" w:rsidRDefault="00416B3B" w:rsidP="00416B3B">
      <w:pPr>
        <w:rPr>
          <w:rFonts w:eastAsia="宋体"/>
          <w:b/>
          <w:lang w:eastAsia="zh-CN"/>
        </w:rPr>
      </w:pPr>
      <w:r w:rsidRPr="002A5DB2">
        <w:rPr>
          <w:rFonts w:eastAsia="宋体"/>
          <w:b/>
          <w:lang w:val="en-US" w:eastAsia="zh-CN"/>
        </w:rPr>
        <w:t xml:space="preserve">Proposal 1: For the DU migration case, the IAB-MT also performs HO to the target CU, </w:t>
      </w:r>
      <w:r w:rsidR="004603D4">
        <w:rPr>
          <w:rFonts w:eastAsia="宋体"/>
          <w:b/>
          <w:lang w:val="en-US" w:eastAsia="zh-CN"/>
        </w:rPr>
        <w:t>the pre-condition for DU migration is that the co</w:t>
      </w:r>
      <w:r w:rsidR="004603D4">
        <w:rPr>
          <w:rFonts w:eastAsia="宋体" w:hint="eastAsia"/>
          <w:b/>
          <w:lang w:val="en-US" w:eastAsia="zh-CN"/>
        </w:rPr>
        <w:t>-</w:t>
      </w:r>
      <w:r w:rsidR="004603D4">
        <w:rPr>
          <w:rFonts w:eastAsia="宋体"/>
          <w:b/>
          <w:lang w:val="en-US" w:eastAsia="zh-CN"/>
        </w:rPr>
        <w:t>located IAB-MT should perform HO to the same target donor CU</w:t>
      </w:r>
      <w:r w:rsidR="004603D4">
        <w:rPr>
          <w:rFonts w:eastAsia="宋体" w:hint="eastAsia"/>
          <w:b/>
          <w:lang w:val="en-US" w:eastAsia="zh-CN"/>
        </w:rPr>
        <w:t>,</w:t>
      </w:r>
      <w:r w:rsidR="004603D4">
        <w:rPr>
          <w:rFonts w:eastAsia="宋体"/>
          <w:b/>
          <w:lang w:val="en-US" w:eastAsia="zh-CN"/>
        </w:rPr>
        <w:t xml:space="preserve"> and</w:t>
      </w:r>
      <w:r w:rsidR="004603D4" w:rsidRPr="002A5DB2">
        <w:rPr>
          <w:rFonts w:eastAsia="宋体"/>
          <w:b/>
          <w:lang w:val="en-US" w:eastAsia="zh-CN"/>
        </w:rPr>
        <w:t xml:space="preserve"> </w:t>
      </w:r>
      <w:r w:rsidRPr="002A5DB2">
        <w:rPr>
          <w:rFonts w:eastAsia="宋体"/>
          <w:b/>
          <w:lang w:val="en-US" w:eastAsia="zh-CN"/>
        </w:rPr>
        <w:t>the DU migration can be performed before or after the IAB-MT HO.</w:t>
      </w:r>
    </w:p>
    <w:p w14:paraId="4ABC7699" w14:textId="77777777" w:rsidR="00416B3B" w:rsidRDefault="00416B3B" w:rsidP="00416B3B">
      <w:pPr>
        <w:pStyle w:val="af9"/>
        <w:ind w:firstLineChars="0" w:firstLine="0"/>
        <w:rPr>
          <w:rFonts w:eastAsia="宋体"/>
          <w:b/>
          <w:lang w:val="en-US" w:eastAsia="zh-CN"/>
        </w:rPr>
      </w:pPr>
      <w:r w:rsidRPr="00D40910">
        <w:rPr>
          <w:rFonts w:eastAsia="宋体"/>
          <w:b/>
          <w:lang w:val="en-US" w:eastAsia="zh-CN"/>
        </w:rPr>
        <w:t>Proposal 2: RAN3 discuss the full nested, gradual bottom-up, and gradual top-down sequences for supporting the full migration.</w:t>
      </w:r>
    </w:p>
    <w:p w14:paraId="219A7376" w14:textId="77777777" w:rsidR="00416B3B" w:rsidRPr="00F1433A" w:rsidRDefault="00416B3B" w:rsidP="00416B3B">
      <w:pPr>
        <w:rPr>
          <w:rFonts w:eastAsia="宋体"/>
          <w:b/>
          <w:lang w:eastAsia="zh-CN"/>
        </w:rPr>
      </w:pPr>
      <w:r w:rsidRPr="000F7CB4">
        <w:rPr>
          <w:b/>
        </w:rPr>
        <w:t>P</w:t>
      </w:r>
      <w:r>
        <w:rPr>
          <w:b/>
        </w:rPr>
        <w:t>roposal 3</w:t>
      </w:r>
      <w:r w:rsidRPr="000F7CB4">
        <w:rPr>
          <w:b/>
        </w:rPr>
        <w:t xml:space="preserve">: </w:t>
      </w:r>
      <w:r w:rsidRPr="00D40910">
        <w:rPr>
          <w:b/>
        </w:rPr>
        <w:t>For full migration, the source and target cells appear to UE as distinguishable cell, how to implement the “separate physical resource” for the source and target cells should be clarified by RAN1.</w:t>
      </w:r>
    </w:p>
    <w:p w14:paraId="7022F236" w14:textId="707D1D50" w:rsidR="00416B3B" w:rsidRPr="00416B3B" w:rsidRDefault="00416B3B" w:rsidP="002D6036">
      <w:pPr>
        <w:rPr>
          <w:rFonts w:eastAsia="宋体"/>
          <w:b/>
          <w:lang w:eastAsia="zh-CN"/>
        </w:rPr>
      </w:pPr>
      <w:r w:rsidRPr="00942DA9">
        <w:rPr>
          <w:rFonts w:eastAsia="宋体"/>
          <w:b/>
        </w:rPr>
        <w:t>Proposal</w:t>
      </w:r>
      <w:r>
        <w:rPr>
          <w:rFonts w:eastAsia="宋体"/>
          <w:b/>
        </w:rPr>
        <w:t xml:space="preserve"> 4</w:t>
      </w:r>
      <w:r>
        <w:rPr>
          <w:rFonts w:eastAsia="宋体" w:hint="eastAsia"/>
          <w:b/>
          <w:lang w:eastAsia="zh-CN"/>
        </w:rPr>
        <w:t>:</w:t>
      </w:r>
      <w:r>
        <w:rPr>
          <w:rFonts w:eastAsia="宋体"/>
          <w:b/>
          <w:lang w:eastAsia="zh-CN"/>
        </w:rPr>
        <w:t xml:space="preserve"> </w:t>
      </w:r>
      <w:r w:rsidRPr="00942DA9">
        <w:rPr>
          <w:rFonts w:eastAsia="宋体" w:hint="eastAsia"/>
          <w:b/>
          <w:lang w:val="en-US" w:eastAsia="zh-CN"/>
        </w:rPr>
        <w:t>During</w:t>
      </w:r>
      <w:r w:rsidRPr="00942DA9">
        <w:rPr>
          <w:rFonts w:eastAsia="宋体"/>
          <w:b/>
          <w:lang w:val="en-US" w:eastAsia="zh-CN"/>
        </w:rPr>
        <w:t xml:space="preserve"> full migration</w:t>
      </w:r>
      <w:r w:rsidRPr="00942DA9">
        <w:rPr>
          <w:rFonts w:eastAsia="宋体" w:hint="eastAsia"/>
          <w:b/>
          <w:lang w:val="en-US" w:eastAsia="zh-CN"/>
        </w:rPr>
        <w:t>,</w:t>
      </w:r>
      <w:r w:rsidRPr="00942DA9">
        <w:rPr>
          <w:rFonts w:eastAsia="宋体"/>
          <w:b/>
          <w:lang w:val="en-US" w:eastAsia="zh-CN"/>
        </w:rPr>
        <w:t xml:space="preserve"> </w:t>
      </w:r>
      <w:r w:rsidRPr="00942DA9">
        <w:rPr>
          <w:rFonts w:eastAsia="宋体"/>
          <w:b/>
        </w:rPr>
        <w:t>only very few F1-C message is transmitted</w:t>
      </w:r>
      <w:r w:rsidRPr="00942DA9">
        <w:rPr>
          <w:rFonts w:eastAsia="宋体"/>
          <w:b/>
          <w:lang w:val="en-US" w:eastAsia="zh-CN"/>
        </w:rPr>
        <w:t xml:space="preserve"> via the inter-donor topology path, R18 consider simplified XnAP </w:t>
      </w:r>
      <w:r w:rsidRPr="00942DA9">
        <w:rPr>
          <w:rFonts w:eastAsia="宋体"/>
          <w:b/>
          <w:lang w:eastAsia="zh-CN"/>
        </w:rPr>
        <w:t>signalling</w:t>
      </w:r>
      <w:r w:rsidRPr="00942DA9">
        <w:rPr>
          <w:rFonts w:eastAsia="宋体"/>
          <w:b/>
          <w:lang w:val="en-US" w:eastAsia="zh-CN"/>
        </w:rPr>
        <w:t xml:space="preserve"> to support such case.</w:t>
      </w:r>
      <w:bookmarkStart w:id="4" w:name="_GoBack"/>
      <w:bookmarkEnd w:id="4"/>
    </w:p>
    <w:p w14:paraId="762393B1" w14:textId="77777777" w:rsidR="005C19C0" w:rsidRDefault="005C19C0" w:rsidP="005C19C0">
      <w:pPr>
        <w:pStyle w:val="10"/>
        <w:tabs>
          <w:tab w:val="num" w:pos="432"/>
        </w:tabs>
        <w:overflowPunct w:val="0"/>
        <w:autoSpaceDE w:val="0"/>
        <w:autoSpaceDN w:val="0"/>
        <w:adjustRightInd w:val="0"/>
        <w:ind w:left="432" w:hanging="432"/>
        <w:rPr>
          <w:rFonts w:eastAsia="宋体"/>
        </w:rPr>
      </w:pPr>
      <w:r>
        <w:rPr>
          <w:rFonts w:hint="eastAsia"/>
        </w:rPr>
        <w:t>Reference</w:t>
      </w:r>
    </w:p>
    <w:p w14:paraId="4DE5DF31" w14:textId="611BDDE8" w:rsidR="005C19C0" w:rsidRPr="003A4D86" w:rsidRDefault="00472BA4" w:rsidP="00472BA4">
      <w:pPr>
        <w:pStyle w:val="af9"/>
        <w:widowControl w:val="0"/>
        <w:numPr>
          <w:ilvl w:val="0"/>
          <w:numId w:val="17"/>
        </w:numPr>
        <w:overflowPunct/>
        <w:spacing w:after="0" w:line="360" w:lineRule="auto"/>
        <w:ind w:firstLineChars="0"/>
        <w:jc w:val="both"/>
        <w:textAlignment w:val="auto"/>
        <w:rPr>
          <w:lang w:eastAsia="zh-CN"/>
        </w:rPr>
      </w:pPr>
      <w:bookmarkStart w:id="5" w:name="_Ref114840288"/>
      <w:bookmarkEnd w:id="0"/>
      <w:bookmarkEnd w:id="1"/>
      <w:r w:rsidRPr="00472BA4">
        <w:rPr>
          <w:lang w:eastAsia="zh-CN"/>
        </w:rPr>
        <w:t>RP-213601</w:t>
      </w:r>
      <w:r w:rsidRPr="00707EB3">
        <w:rPr>
          <w:lang w:eastAsia="zh-CN"/>
        </w:rPr>
        <w:t xml:space="preserve">, </w:t>
      </w:r>
      <w:r>
        <w:rPr>
          <w:lang w:eastAsia="zh-CN"/>
        </w:rPr>
        <w:t>New WID on Mobile IAB</w:t>
      </w:r>
      <w:r w:rsidRPr="00707EB3">
        <w:rPr>
          <w:lang w:eastAsia="zh-CN"/>
        </w:rPr>
        <w:t>.</w:t>
      </w:r>
      <w:r>
        <w:rPr>
          <w:lang w:eastAsia="zh-CN"/>
        </w:rPr>
        <w:t xml:space="preserve"> Qualcomm.</w:t>
      </w:r>
      <w:bookmarkEnd w:id="5"/>
      <w:r w:rsidR="005C19C0" w:rsidRPr="00472BA4">
        <w:rPr>
          <w:szCs w:val="22"/>
          <w:lang w:val="x-none"/>
        </w:rPr>
        <w:t xml:space="preserve"> </w:t>
      </w:r>
    </w:p>
    <w:p w14:paraId="114D1F40" w14:textId="68602239" w:rsidR="00646323" w:rsidRDefault="00646323" w:rsidP="00646323">
      <w:pPr>
        <w:numPr>
          <w:ilvl w:val="0"/>
          <w:numId w:val="17"/>
        </w:numPr>
        <w:overflowPunct w:val="0"/>
        <w:autoSpaceDE w:val="0"/>
        <w:autoSpaceDN w:val="0"/>
        <w:adjustRightInd w:val="0"/>
        <w:spacing w:after="120"/>
        <w:jc w:val="both"/>
        <w:rPr>
          <w:szCs w:val="22"/>
          <w:lang w:val="x-none"/>
        </w:rPr>
      </w:pPr>
      <w:bookmarkStart w:id="6" w:name="_Ref114840279"/>
      <w:r>
        <w:rPr>
          <w:szCs w:val="22"/>
          <w:lang w:val="x-none"/>
        </w:rPr>
        <w:t>Chairman notes of 3GPP TSG-RAN WG3 meeting #117-e.</w:t>
      </w:r>
      <w:bookmarkEnd w:id="6"/>
      <w:r>
        <w:rPr>
          <w:szCs w:val="22"/>
          <w:lang w:val="x-none"/>
        </w:rPr>
        <w:t xml:space="preserve"> </w:t>
      </w:r>
    </w:p>
    <w:p w14:paraId="007AFF14" w14:textId="7F4768DA" w:rsidR="003A4D86" w:rsidRDefault="00646323" w:rsidP="003A4D86">
      <w:pPr>
        <w:pStyle w:val="af9"/>
        <w:widowControl w:val="0"/>
        <w:numPr>
          <w:ilvl w:val="0"/>
          <w:numId w:val="17"/>
        </w:numPr>
        <w:overflowPunct/>
        <w:spacing w:after="0" w:line="360" w:lineRule="auto"/>
        <w:ind w:firstLineChars="0"/>
        <w:jc w:val="both"/>
        <w:textAlignment w:val="auto"/>
        <w:rPr>
          <w:lang w:eastAsia="zh-CN"/>
        </w:rPr>
      </w:pPr>
      <w:bookmarkStart w:id="7" w:name="_Ref114840237"/>
      <w:r w:rsidRPr="002D1AF8">
        <w:rPr>
          <w:lang w:eastAsia="zh-CN"/>
        </w:rPr>
        <w:t>Chairman notes of 3GPP TSG-RAN WG3 meeting #11</w:t>
      </w:r>
      <w:r>
        <w:rPr>
          <w:lang w:eastAsia="zh-CN"/>
        </w:rPr>
        <w:t>2</w:t>
      </w:r>
      <w:r w:rsidRPr="002D1AF8">
        <w:rPr>
          <w:lang w:eastAsia="zh-CN"/>
        </w:rPr>
        <w:t>-e</w:t>
      </w:r>
      <w:r>
        <w:rPr>
          <w:lang w:eastAsia="zh-CN"/>
        </w:rPr>
        <w:t>.</w:t>
      </w:r>
      <w:bookmarkEnd w:id="7"/>
    </w:p>
    <w:p w14:paraId="5E475B64" w14:textId="77777777" w:rsidR="00646323" w:rsidRDefault="00646323" w:rsidP="00646323">
      <w:pPr>
        <w:pStyle w:val="af9"/>
        <w:widowControl w:val="0"/>
        <w:numPr>
          <w:ilvl w:val="0"/>
          <w:numId w:val="17"/>
        </w:numPr>
        <w:overflowPunct/>
        <w:spacing w:after="0" w:line="360" w:lineRule="auto"/>
        <w:ind w:firstLineChars="0"/>
        <w:jc w:val="both"/>
        <w:textAlignment w:val="auto"/>
        <w:rPr>
          <w:lang w:eastAsia="zh-CN"/>
        </w:rPr>
      </w:pPr>
      <w:bookmarkStart w:id="8" w:name="_Ref109749946"/>
      <w:r w:rsidRPr="00675D36">
        <w:rPr>
          <w:lang w:eastAsia="zh-CN"/>
        </w:rPr>
        <w:t>R3-214677</w:t>
      </w:r>
      <w:r>
        <w:rPr>
          <w:lang w:eastAsia="zh-CN"/>
        </w:rPr>
        <w:t>,</w:t>
      </w:r>
      <w:r w:rsidRPr="00675D36">
        <w:t xml:space="preserve"> </w:t>
      </w:r>
      <w:r w:rsidRPr="00675D36">
        <w:rPr>
          <w:lang w:eastAsia="zh-CN"/>
        </w:rPr>
        <w:t>Reply LS on Inter-donor migration (RAN1)</w:t>
      </w:r>
      <w:bookmarkEnd w:id="8"/>
    </w:p>
    <w:p w14:paraId="7289FC8B" w14:textId="77777777" w:rsidR="00646323" w:rsidRDefault="00646323" w:rsidP="00646323">
      <w:pPr>
        <w:pStyle w:val="af9"/>
        <w:widowControl w:val="0"/>
        <w:numPr>
          <w:ilvl w:val="0"/>
          <w:numId w:val="17"/>
        </w:numPr>
        <w:overflowPunct/>
        <w:spacing w:after="0" w:line="360" w:lineRule="auto"/>
        <w:ind w:firstLineChars="0"/>
        <w:jc w:val="both"/>
        <w:textAlignment w:val="auto"/>
        <w:rPr>
          <w:lang w:eastAsia="zh-CN"/>
        </w:rPr>
      </w:pPr>
      <w:bookmarkStart w:id="9" w:name="_Ref109749956"/>
      <w:r w:rsidRPr="00675D36">
        <w:rPr>
          <w:lang w:eastAsia="zh-CN"/>
        </w:rPr>
        <w:t>R3-214690</w:t>
      </w:r>
      <w:r>
        <w:rPr>
          <w:lang w:eastAsia="zh-CN"/>
        </w:rPr>
        <w:t xml:space="preserve">, </w:t>
      </w:r>
      <w:r w:rsidRPr="00675D36">
        <w:rPr>
          <w:lang w:eastAsia="zh-CN"/>
        </w:rPr>
        <w:t>Reply LS on inter-donor migration (RAN2)</w:t>
      </w:r>
      <w:bookmarkEnd w:id="9"/>
    </w:p>
    <w:p w14:paraId="718E7EC9" w14:textId="3DDA34F2" w:rsidR="00646323" w:rsidRPr="00472BA4" w:rsidRDefault="00646323" w:rsidP="00646323">
      <w:pPr>
        <w:pStyle w:val="af9"/>
        <w:widowControl w:val="0"/>
        <w:numPr>
          <w:ilvl w:val="0"/>
          <w:numId w:val="17"/>
        </w:numPr>
        <w:overflowPunct/>
        <w:spacing w:after="0" w:line="360" w:lineRule="auto"/>
        <w:ind w:firstLineChars="0"/>
        <w:jc w:val="both"/>
        <w:textAlignment w:val="auto"/>
        <w:rPr>
          <w:lang w:eastAsia="zh-CN"/>
        </w:rPr>
      </w:pPr>
      <w:bookmarkStart w:id="10" w:name="_Ref109749967"/>
      <w:r w:rsidRPr="00675D36">
        <w:rPr>
          <w:lang w:eastAsia="zh-CN"/>
        </w:rPr>
        <w:t>R3-214701</w:t>
      </w:r>
      <w:r>
        <w:rPr>
          <w:lang w:eastAsia="zh-CN"/>
        </w:rPr>
        <w:t xml:space="preserve">, </w:t>
      </w:r>
      <w:r w:rsidRPr="00675D36">
        <w:rPr>
          <w:lang w:eastAsia="zh-CN"/>
        </w:rPr>
        <w:t>Reply LS on inter-donor migration (RAN4)</w:t>
      </w:r>
      <w:bookmarkEnd w:id="10"/>
    </w:p>
    <w:sectPr w:rsidR="00646323" w:rsidRPr="00472BA4"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DCDA2" w14:textId="77777777" w:rsidR="00BB6769" w:rsidRDefault="00BB6769">
      <w:r>
        <w:separator/>
      </w:r>
    </w:p>
  </w:endnote>
  <w:endnote w:type="continuationSeparator" w:id="0">
    <w:p w14:paraId="67986C66" w14:textId="77777777" w:rsidR="00BB6769" w:rsidRDefault="00BB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otumChe">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Z@RBD38.tmp">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A8A8C" w14:textId="77777777" w:rsidR="00BB6769" w:rsidRDefault="00BB6769">
      <w:r>
        <w:separator/>
      </w:r>
    </w:p>
  </w:footnote>
  <w:footnote w:type="continuationSeparator" w:id="0">
    <w:p w14:paraId="11FDD30E" w14:textId="77777777" w:rsidR="00BB6769" w:rsidRDefault="00BB67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591858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ascii="DotumChe" w:eastAsia="Times New Roman" w:hAnsi="DotumChe" w:cs="DotumChe" w:hint="eastAsia"/>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61E4BD2"/>
    <w:multiLevelType w:val="hybridMultilevel"/>
    <w:tmpl w:val="F872F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8F61F1"/>
    <w:multiLevelType w:val="hybridMultilevel"/>
    <w:tmpl w:val="94EC9D74"/>
    <w:lvl w:ilvl="0" w:tplc="57CA5B48">
      <w:start w:val="5"/>
      <w:numFmt w:val="bullet"/>
      <w:lvlText w:val="Þ"/>
      <w:lvlJc w:val="left"/>
      <w:pPr>
        <w:ind w:left="420" w:hanging="420"/>
      </w:pPr>
      <w:rPr>
        <w:rFonts w:ascii="Symbol" w:eastAsia="MS Mincho" w:hAnsi="Symbol" w:cs="Times New Roman" w:hint="default"/>
      </w:rPr>
    </w:lvl>
    <w:lvl w:ilvl="1" w:tplc="848C758A">
      <w:numFmt w:val="bullet"/>
      <w:lvlText w:val="-"/>
      <w:lvlJc w:val="left"/>
      <w:pPr>
        <w:ind w:left="780" w:hanging="360"/>
      </w:pPr>
      <w:rPr>
        <w:rFonts w:ascii="Times New Roman" w:eastAsia="宋体" w:hAnsi="Times New Roman" w:cs="Times New Roman" w:hint="default"/>
      </w:rPr>
    </w:lvl>
    <w:lvl w:ilvl="2" w:tplc="E04A1E28">
      <w:numFmt w:val="bullet"/>
      <w:lvlText w:val="•"/>
      <w:lvlJc w:val="left"/>
      <w:pPr>
        <w:ind w:left="1200" w:hanging="36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29D3713"/>
    <w:multiLevelType w:val="hybridMultilevel"/>
    <w:tmpl w:val="728E2EFA"/>
    <w:lvl w:ilvl="0" w:tplc="91FC0DA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90CA8"/>
    <w:multiLevelType w:val="hybridMultilevel"/>
    <w:tmpl w:val="36D60800"/>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8B5CEC"/>
    <w:multiLevelType w:val="hybridMultilevel"/>
    <w:tmpl w:val="E8E65AAA"/>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2D33D7D"/>
    <w:multiLevelType w:val="hybridMultilevel"/>
    <w:tmpl w:val="79C29F10"/>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A1B0E"/>
    <w:multiLevelType w:val="hybridMultilevel"/>
    <w:tmpl w:val="041617AE"/>
    <w:lvl w:ilvl="0" w:tplc="4EE04A26">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FFFFFFFF">
      <w:start w:val="1"/>
      <w:numFmt w:val="bullet"/>
      <w:lvlText w:val="-"/>
      <w:lvlJc w:val="left"/>
      <w:pPr>
        <w:tabs>
          <w:tab w:val="num" w:pos="510"/>
        </w:tabs>
        <w:ind w:left="510" w:hanging="397"/>
      </w:pPr>
      <w:rPr>
        <w:rFonts w:ascii="楷体_GB2312" w:eastAsia="Times New Roman" w:hAnsi="楷体_GB2312" w:cs="楷体_GB2312" w:hint="eastAsia"/>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17" w15:restartNumberingAfterBreak="0">
    <w:nsid w:val="31CD34B6"/>
    <w:multiLevelType w:val="hybridMultilevel"/>
    <w:tmpl w:val="F2426A34"/>
    <w:lvl w:ilvl="0" w:tplc="BB0404BC">
      <w:start w:val="1"/>
      <w:numFmt w:val="bullet"/>
      <w:lvlText w:val="-"/>
      <w:lvlJc w:val="left"/>
      <w:pPr>
        <w:tabs>
          <w:tab w:val="num" w:pos="1361"/>
        </w:tabs>
        <w:ind w:left="1361" w:hanging="397"/>
      </w:pPr>
      <w:rPr>
        <w:rFonts w:ascii="楷体_GB2312" w:eastAsia="Times New Roman" w:hAnsi="楷体_GB2312" w:cs="楷体_GB2312" w:hint="eastAsia"/>
      </w:rPr>
    </w:lvl>
    <w:lvl w:ilvl="1" w:tplc="04090003">
      <w:start w:val="1"/>
      <w:numFmt w:val="bullet"/>
      <w:lvlText w:val="o"/>
      <w:lvlJc w:val="left"/>
      <w:pPr>
        <w:tabs>
          <w:tab w:val="num" w:pos="1440"/>
        </w:tabs>
        <w:ind w:left="1440" w:hanging="360"/>
      </w:pPr>
      <w:rPr>
        <w:rFonts w:ascii="Cambria Math" w:hAnsi="Cambria Math" w:cs="Cambria Math" w:hint="default"/>
      </w:rPr>
    </w:lvl>
    <w:lvl w:ilvl="2" w:tplc="04090005">
      <w:start w:val="1"/>
      <w:numFmt w:val="bullet"/>
      <w:lvlText w:val=""/>
      <w:lvlJc w:val="left"/>
      <w:pPr>
        <w:tabs>
          <w:tab w:val="num" w:pos="2160"/>
        </w:tabs>
        <w:ind w:left="2160" w:hanging="360"/>
      </w:pPr>
      <w:rPr>
        <w:rFonts w:ascii="楷体_GB2312" w:eastAsia="Times New Roman" w:hAnsi="楷体_GB2312" w:hint="eastAsia"/>
      </w:rPr>
    </w:lvl>
    <w:lvl w:ilvl="3" w:tplc="04090001">
      <w:start w:val="1"/>
      <w:numFmt w:val="bullet"/>
      <w:lvlText w:val=""/>
      <w:lvlJc w:val="left"/>
      <w:pPr>
        <w:tabs>
          <w:tab w:val="num" w:pos="2880"/>
        </w:tabs>
        <w:ind w:left="2880" w:hanging="360"/>
      </w:pPr>
      <w:rPr>
        <w:rFonts w:ascii="Z@RBD38.tmp" w:hAnsi="Z@RBD38.tmp" w:hint="default"/>
      </w:rPr>
    </w:lvl>
    <w:lvl w:ilvl="4" w:tplc="04090003">
      <w:start w:val="1"/>
      <w:numFmt w:val="bullet"/>
      <w:lvlText w:val="o"/>
      <w:lvlJc w:val="left"/>
      <w:pPr>
        <w:tabs>
          <w:tab w:val="num" w:pos="3600"/>
        </w:tabs>
        <w:ind w:left="3600" w:hanging="360"/>
      </w:pPr>
      <w:rPr>
        <w:rFonts w:ascii="Cambria Math" w:hAnsi="Cambria Math" w:cs="Cambria Math" w:hint="default"/>
      </w:rPr>
    </w:lvl>
    <w:lvl w:ilvl="5" w:tplc="04090005">
      <w:start w:val="1"/>
      <w:numFmt w:val="bullet"/>
      <w:lvlText w:val=""/>
      <w:lvlJc w:val="left"/>
      <w:pPr>
        <w:tabs>
          <w:tab w:val="num" w:pos="4320"/>
        </w:tabs>
        <w:ind w:left="4320" w:hanging="360"/>
      </w:pPr>
      <w:rPr>
        <w:rFonts w:ascii="楷体_GB2312" w:eastAsia="Times New Roman" w:hAnsi="楷体_GB2312" w:hint="eastAsia"/>
      </w:rPr>
    </w:lvl>
    <w:lvl w:ilvl="6" w:tplc="04090001">
      <w:start w:val="1"/>
      <w:numFmt w:val="bullet"/>
      <w:lvlText w:val=""/>
      <w:lvlJc w:val="left"/>
      <w:pPr>
        <w:tabs>
          <w:tab w:val="num" w:pos="5040"/>
        </w:tabs>
        <w:ind w:left="5040" w:hanging="360"/>
      </w:pPr>
      <w:rPr>
        <w:rFonts w:ascii="Z@RBD38.tmp" w:hAnsi="Z@RBD38.tmp" w:hint="default"/>
      </w:rPr>
    </w:lvl>
    <w:lvl w:ilvl="7" w:tplc="04090003">
      <w:start w:val="1"/>
      <w:numFmt w:val="bullet"/>
      <w:lvlText w:val="o"/>
      <w:lvlJc w:val="left"/>
      <w:pPr>
        <w:tabs>
          <w:tab w:val="num" w:pos="5760"/>
        </w:tabs>
        <w:ind w:left="5760" w:hanging="360"/>
      </w:pPr>
      <w:rPr>
        <w:rFonts w:ascii="Cambria Math" w:hAnsi="Cambria Math" w:cs="Cambria Math" w:hint="default"/>
      </w:rPr>
    </w:lvl>
    <w:lvl w:ilvl="8" w:tplc="04090005">
      <w:start w:val="1"/>
      <w:numFmt w:val="bullet"/>
      <w:lvlText w:val=""/>
      <w:lvlJc w:val="left"/>
      <w:pPr>
        <w:tabs>
          <w:tab w:val="num" w:pos="6480"/>
        </w:tabs>
        <w:ind w:left="6480" w:hanging="360"/>
      </w:pPr>
      <w:rPr>
        <w:rFonts w:ascii="楷体_GB2312" w:eastAsia="Times New Roman" w:hAnsi="楷体_GB2312" w:hint="eastAsia"/>
      </w:rPr>
    </w:lvl>
  </w:abstractNum>
  <w:abstractNum w:abstractNumId="18"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4515F1"/>
    <w:multiLevelType w:val="hybridMultilevel"/>
    <w:tmpl w:val="593600A2"/>
    <w:lvl w:ilvl="0" w:tplc="24D8BECE">
      <w:start w:val="1"/>
      <w:numFmt w:val="bullet"/>
      <w:lvlText w:val="-"/>
      <w:lvlJc w:val="left"/>
      <w:pPr>
        <w:ind w:left="987"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1" w15:restartNumberingAfterBreak="0">
    <w:nsid w:val="37AF0065"/>
    <w:multiLevelType w:val="hybridMultilevel"/>
    <w:tmpl w:val="7BD88AC6"/>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2332E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BCA721D"/>
    <w:multiLevelType w:val="hybridMultilevel"/>
    <w:tmpl w:val="CC2A0A5E"/>
    <w:lvl w:ilvl="0" w:tplc="10090001">
      <w:start w:val="1"/>
      <w:numFmt w:val="bullet"/>
      <w:lvlText w:val="-"/>
      <w:lvlJc w:val="left"/>
      <w:pPr>
        <w:tabs>
          <w:tab w:val="num" w:pos="1644"/>
        </w:tabs>
        <w:ind w:left="1644" w:hanging="397"/>
      </w:pPr>
      <w:rPr>
        <w:rFonts w:ascii="楷体_GB2312" w:eastAsia="Times New Roman" w:hAnsi="楷体_GB2312" w:cs="楷体_GB2312" w:hint="eastAsia"/>
        <w:lang w:val="en-US"/>
      </w:rPr>
    </w:lvl>
    <w:lvl w:ilvl="1" w:tplc="10090003">
      <w:start w:val="1"/>
      <w:numFmt w:val="bullet"/>
      <w:lvlText w:val="o"/>
      <w:lvlJc w:val="left"/>
      <w:pPr>
        <w:tabs>
          <w:tab w:val="num" w:pos="1724"/>
        </w:tabs>
        <w:ind w:left="1724" w:hanging="360"/>
      </w:pPr>
      <w:rPr>
        <w:rFonts w:ascii="Cambria Math" w:hAnsi="Cambria Math" w:cs="Cambria Math" w:hint="default"/>
      </w:rPr>
    </w:lvl>
    <w:lvl w:ilvl="2" w:tplc="10090005">
      <w:start w:val="1"/>
      <w:numFmt w:val="bullet"/>
      <w:lvlText w:val=""/>
      <w:lvlJc w:val="left"/>
      <w:pPr>
        <w:tabs>
          <w:tab w:val="num" w:pos="2444"/>
        </w:tabs>
        <w:ind w:left="2444" w:hanging="360"/>
      </w:pPr>
      <w:rPr>
        <w:rFonts w:ascii="楷体_GB2312" w:eastAsia="Times New Roman" w:hAnsi="楷体_GB2312" w:hint="eastAsia"/>
      </w:rPr>
    </w:lvl>
    <w:lvl w:ilvl="3" w:tplc="10090001">
      <w:start w:val="1"/>
      <w:numFmt w:val="bullet"/>
      <w:lvlText w:val=""/>
      <w:lvlJc w:val="left"/>
      <w:pPr>
        <w:tabs>
          <w:tab w:val="num" w:pos="3164"/>
        </w:tabs>
        <w:ind w:left="3164" w:hanging="360"/>
      </w:pPr>
      <w:rPr>
        <w:rFonts w:ascii="Z@RBD38.tmp" w:hAnsi="Z@RBD38.tmp" w:hint="default"/>
      </w:rPr>
    </w:lvl>
    <w:lvl w:ilvl="4" w:tplc="10090003">
      <w:start w:val="1"/>
      <w:numFmt w:val="bullet"/>
      <w:lvlText w:val="o"/>
      <w:lvlJc w:val="left"/>
      <w:pPr>
        <w:tabs>
          <w:tab w:val="num" w:pos="3884"/>
        </w:tabs>
        <w:ind w:left="3884" w:hanging="360"/>
      </w:pPr>
      <w:rPr>
        <w:rFonts w:ascii="Cambria Math" w:hAnsi="Cambria Math" w:cs="Cambria Math" w:hint="default"/>
      </w:rPr>
    </w:lvl>
    <w:lvl w:ilvl="5" w:tplc="10090005">
      <w:start w:val="1"/>
      <w:numFmt w:val="bullet"/>
      <w:lvlText w:val=""/>
      <w:lvlJc w:val="left"/>
      <w:pPr>
        <w:tabs>
          <w:tab w:val="num" w:pos="4604"/>
        </w:tabs>
        <w:ind w:left="4604" w:hanging="360"/>
      </w:pPr>
      <w:rPr>
        <w:rFonts w:ascii="楷体_GB2312" w:eastAsia="Times New Roman" w:hAnsi="楷体_GB2312" w:hint="eastAsia"/>
      </w:rPr>
    </w:lvl>
    <w:lvl w:ilvl="6" w:tplc="10090001">
      <w:start w:val="1"/>
      <w:numFmt w:val="bullet"/>
      <w:lvlText w:val=""/>
      <w:lvlJc w:val="left"/>
      <w:pPr>
        <w:tabs>
          <w:tab w:val="num" w:pos="5324"/>
        </w:tabs>
        <w:ind w:left="5324" w:hanging="360"/>
      </w:pPr>
      <w:rPr>
        <w:rFonts w:ascii="Z@RBD38.tmp" w:hAnsi="Z@RBD38.tmp" w:hint="default"/>
      </w:rPr>
    </w:lvl>
    <w:lvl w:ilvl="7" w:tplc="10090003">
      <w:start w:val="1"/>
      <w:numFmt w:val="bullet"/>
      <w:lvlText w:val="o"/>
      <w:lvlJc w:val="left"/>
      <w:pPr>
        <w:tabs>
          <w:tab w:val="num" w:pos="6044"/>
        </w:tabs>
        <w:ind w:left="6044" w:hanging="360"/>
      </w:pPr>
      <w:rPr>
        <w:rFonts w:ascii="Cambria Math" w:hAnsi="Cambria Math" w:cs="Cambria Math" w:hint="default"/>
      </w:rPr>
    </w:lvl>
    <w:lvl w:ilvl="8" w:tplc="10090005">
      <w:start w:val="1"/>
      <w:numFmt w:val="bullet"/>
      <w:lvlText w:val=""/>
      <w:lvlJc w:val="left"/>
      <w:pPr>
        <w:tabs>
          <w:tab w:val="num" w:pos="6764"/>
        </w:tabs>
        <w:ind w:left="6764" w:hanging="360"/>
      </w:pPr>
      <w:rPr>
        <w:rFonts w:ascii="楷体_GB2312" w:eastAsia="Times New Roman" w:hAnsi="楷体_GB2312" w:hint="eastAsia"/>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8B0453A"/>
    <w:multiLevelType w:val="multilevel"/>
    <w:tmpl w:val="281E86BE"/>
    <w:numStyleLink w:val="Recommendation"/>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B5C5703"/>
    <w:multiLevelType w:val="multilevel"/>
    <w:tmpl w:val="C3E6D3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31" w15:restartNumberingAfterBreak="0">
    <w:nsid w:val="57F52A81"/>
    <w:multiLevelType w:val="hybridMultilevel"/>
    <w:tmpl w:val="A016EECC"/>
    <w:lvl w:ilvl="0" w:tplc="FFFFFFFF">
      <w:start w:val="1"/>
      <w:numFmt w:val="bullet"/>
      <w:lvlText w:val="-"/>
      <w:lvlJc w:val="left"/>
      <w:pPr>
        <w:tabs>
          <w:tab w:val="num" w:pos="1077"/>
        </w:tabs>
        <w:ind w:left="1077" w:hanging="397"/>
      </w:pPr>
      <w:rPr>
        <w:rFonts w:ascii="楷体_GB2312" w:eastAsia="Times New Roman" w:hAnsi="楷体_GB2312" w:cs="楷体_GB2312" w:hint="eastAsia"/>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3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3"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D397EC3"/>
    <w:multiLevelType w:val="hybridMultilevel"/>
    <w:tmpl w:val="AC0E02C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3F12660"/>
    <w:multiLevelType w:val="hybridMultilevel"/>
    <w:tmpl w:val="A0623CD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95226"/>
    <w:multiLevelType w:val="hybridMultilevel"/>
    <w:tmpl w:val="634A8C58"/>
    <w:lvl w:ilvl="0" w:tplc="10CA6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40" w15:restartNumberingAfterBreak="0">
    <w:nsid w:val="7E1A7931"/>
    <w:multiLevelType w:val="hybridMultilevel"/>
    <w:tmpl w:val="440285CE"/>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41"/>
  </w:num>
  <w:num w:numId="4">
    <w:abstractNumId w:val="32"/>
  </w:num>
  <w:num w:numId="5">
    <w:abstractNumId w:val="3"/>
  </w:num>
  <w:num w:numId="6">
    <w:abstractNumId w:val="8"/>
  </w:num>
  <w:num w:numId="7">
    <w:abstractNumId w:val="24"/>
  </w:num>
  <w:num w:numId="8">
    <w:abstractNumId w:val="28"/>
  </w:num>
  <w:num w:numId="9">
    <w:abstractNumId w:val="18"/>
  </w:num>
  <w:num w:numId="10">
    <w:abstractNumId w:val="35"/>
  </w:num>
  <w:num w:numId="11">
    <w:abstractNumId w:val="40"/>
  </w:num>
  <w:num w:numId="12">
    <w:abstractNumId w:val="29"/>
  </w:num>
  <w:num w:numId="13">
    <w:abstractNumId w:val="34"/>
  </w:num>
  <w:num w:numId="14">
    <w:abstractNumId w:val="14"/>
  </w:num>
  <w:num w:numId="15">
    <w:abstractNumId w:val="27"/>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1"/>
  </w:num>
  <w:num w:numId="21">
    <w:abstractNumId w:val="17"/>
  </w:num>
  <w:num w:numId="22">
    <w:abstractNumId w:val="2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14"/>
  </w:num>
  <w:num w:numId="32">
    <w:abstractNumId w:val="26"/>
  </w:num>
  <w:num w:numId="33">
    <w:abstractNumId w:val="0"/>
  </w:num>
  <w:num w:numId="34">
    <w:abstractNumId w:val="4"/>
  </w:num>
  <w:num w:numId="35">
    <w:abstractNumId w:val="13"/>
  </w:num>
  <w:num w:numId="36">
    <w:abstractNumId w:val="21"/>
  </w:num>
  <w:num w:numId="37">
    <w:abstractNumId w:val="7"/>
  </w:num>
  <w:num w:numId="38">
    <w:abstractNumId w:val="11"/>
  </w:num>
  <w:num w:numId="39">
    <w:abstractNumId w:val="9"/>
  </w:num>
  <w:num w:numId="40">
    <w:abstractNumId w:val="38"/>
  </w:num>
  <w:num w:numId="41">
    <w:abstractNumId w:val="22"/>
  </w:num>
  <w:num w:numId="42">
    <w:abstractNumId w:val="12"/>
  </w:num>
  <w:num w:numId="43">
    <w:abstractNumId w:val="20"/>
  </w:num>
  <w:num w:numId="44">
    <w:abstractNumId w:val="12"/>
  </w:num>
  <w:num w:numId="45">
    <w:abstractNumId w:val="33"/>
  </w:num>
  <w:num w:numId="46">
    <w:abstractNumId w:val="37"/>
  </w:num>
  <w:num w:numId="47">
    <w:abstractNumId w:val="2"/>
  </w:num>
  <w:num w:numId="48">
    <w:abstractNumId w:val="10"/>
  </w:num>
  <w:num w:numId="4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6F5"/>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274"/>
    <w:rsid w:val="00070BB3"/>
    <w:rsid w:val="00070CDD"/>
    <w:rsid w:val="00070FE0"/>
    <w:rsid w:val="00072EDF"/>
    <w:rsid w:val="000737BB"/>
    <w:rsid w:val="00073C97"/>
    <w:rsid w:val="00074739"/>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51C7"/>
    <w:rsid w:val="000C6CBB"/>
    <w:rsid w:val="000C6D76"/>
    <w:rsid w:val="000C6E31"/>
    <w:rsid w:val="000C7168"/>
    <w:rsid w:val="000D0344"/>
    <w:rsid w:val="000D1440"/>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4EF7"/>
    <w:rsid w:val="00185A40"/>
    <w:rsid w:val="001860A0"/>
    <w:rsid w:val="001871A8"/>
    <w:rsid w:val="00192266"/>
    <w:rsid w:val="0019227A"/>
    <w:rsid w:val="00194D63"/>
    <w:rsid w:val="00195650"/>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48BA"/>
    <w:rsid w:val="001B511A"/>
    <w:rsid w:val="001B57B0"/>
    <w:rsid w:val="001B6380"/>
    <w:rsid w:val="001B6CDE"/>
    <w:rsid w:val="001B7CA3"/>
    <w:rsid w:val="001B7EB1"/>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3FDA"/>
    <w:rsid w:val="001F46A0"/>
    <w:rsid w:val="001F4F2F"/>
    <w:rsid w:val="001F5B17"/>
    <w:rsid w:val="001F6117"/>
    <w:rsid w:val="001F704D"/>
    <w:rsid w:val="001F7A97"/>
    <w:rsid w:val="00200340"/>
    <w:rsid w:val="002010F1"/>
    <w:rsid w:val="0020116F"/>
    <w:rsid w:val="0020138F"/>
    <w:rsid w:val="00201673"/>
    <w:rsid w:val="002023A8"/>
    <w:rsid w:val="002023FE"/>
    <w:rsid w:val="002042A1"/>
    <w:rsid w:val="00204A12"/>
    <w:rsid w:val="0020587A"/>
    <w:rsid w:val="00205938"/>
    <w:rsid w:val="00205B9C"/>
    <w:rsid w:val="00206268"/>
    <w:rsid w:val="00206464"/>
    <w:rsid w:val="00206EF0"/>
    <w:rsid w:val="00207048"/>
    <w:rsid w:val="00207793"/>
    <w:rsid w:val="002107B2"/>
    <w:rsid w:val="0021160E"/>
    <w:rsid w:val="0021178B"/>
    <w:rsid w:val="00212651"/>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5DB2"/>
    <w:rsid w:val="002A622D"/>
    <w:rsid w:val="002A6701"/>
    <w:rsid w:val="002A6B38"/>
    <w:rsid w:val="002A6FBE"/>
    <w:rsid w:val="002B0689"/>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6036"/>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F03BC"/>
    <w:rsid w:val="002F1E63"/>
    <w:rsid w:val="002F2315"/>
    <w:rsid w:val="002F26AC"/>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E81"/>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586B"/>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B99"/>
    <w:rsid w:val="003A2DC0"/>
    <w:rsid w:val="003A2E9C"/>
    <w:rsid w:val="003A38B6"/>
    <w:rsid w:val="003A41E4"/>
    <w:rsid w:val="003A4D86"/>
    <w:rsid w:val="003A4FE1"/>
    <w:rsid w:val="003A557A"/>
    <w:rsid w:val="003A5726"/>
    <w:rsid w:val="003A5B8B"/>
    <w:rsid w:val="003A6006"/>
    <w:rsid w:val="003A67E1"/>
    <w:rsid w:val="003A6D6C"/>
    <w:rsid w:val="003A754E"/>
    <w:rsid w:val="003B2C5E"/>
    <w:rsid w:val="003B3117"/>
    <w:rsid w:val="003B39D6"/>
    <w:rsid w:val="003B461F"/>
    <w:rsid w:val="003B5800"/>
    <w:rsid w:val="003B5A40"/>
    <w:rsid w:val="003B7703"/>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11E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F69"/>
    <w:rsid w:val="004253B9"/>
    <w:rsid w:val="0042735E"/>
    <w:rsid w:val="0043083B"/>
    <w:rsid w:val="00431E9D"/>
    <w:rsid w:val="00432019"/>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48D"/>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603D4"/>
    <w:rsid w:val="0046072B"/>
    <w:rsid w:val="004607B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07E"/>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1684"/>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F54"/>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323"/>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65FF"/>
    <w:rsid w:val="00681497"/>
    <w:rsid w:val="00681ED0"/>
    <w:rsid w:val="00683590"/>
    <w:rsid w:val="00683A98"/>
    <w:rsid w:val="0068422A"/>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16F"/>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95F"/>
    <w:rsid w:val="006F3F78"/>
    <w:rsid w:val="006F495F"/>
    <w:rsid w:val="006F4DAF"/>
    <w:rsid w:val="006F4F50"/>
    <w:rsid w:val="006F53C4"/>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4854"/>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695"/>
    <w:rsid w:val="007A4999"/>
    <w:rsid w:val="007A4CD1"/>
    <w:rsid w:val="007A5589"/>
    <w:rsid w:val="007A7292"/>
    <w:rsid w:val="007A76A0"/>
    <w:rsid w:val="007A7F18"/>
    <w:rsid w:val="007B1D5F"/>
    <w:rsid w:val="007B446A"/>
    <w:rsid w:val="007B512A"/>
    <w:rsid w:val="007B5849"/>
    <w:rsid w:val="007B5967"/>
    <w:rsid w:val="007B6697"/>
    <w:rsid w:val="007B6720"/>
    <w:rsid w:val="007B744C"/>
    <w:rsid w:val="007B74F1"/>
    <w:rsid w:val="007C0D6B"/>
    <w:rsid w:val="007C1493"/>
    <w:rsid w:val="007C1ABF"/>
    <w:rsid w:val="007C2BF9"/>
    <w:rsid w:val="007C31E4"/>
    <w:rsid w:val="007C377C"/>
    <w:rsid w:val="007C39A6"/>
    <w:rsid w:val="007C3D26"/>
    <w:rsid w:val="007C4D2A"/>
    <w:rsid w:val="007C4F48"/>
    <w:rsid w:val="007C50C2"/>
    <w:rsid w:val="007C587E"/>
    <w:rsid w:val="007C6592"/>
    <w:rsid w:val="007C6B55"/>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6D6"/>
    <w:rsid w:val="007E2042"/>
    <w:rsid w:val="007E220C"/>
    <w:rsid w:val="007E2488"/>
    <w:rsid w:val="007E2E1C"/>
    <w:rsid w:val="007E3B8F"/>
    <w:rsid w:val="007E6913"/>
    <w:rsid w:val="007E74CD"/>
    <w:rsid w:val="007E7FB5"/>
    <w:rsid w:val="007E7FB6"/>
    <w:rsid w:val="007F0AE8"/>
    <w:rsid w:val="007F0E6B"/>
    <w:rsid w:val="007F11E8"/>
    <w:rsid w:val="007F12FC"/>
    <w:rsid w:val="007F1803"/>
    <w:rsid w:val="007F2759"/>
    <w:rsid w:val="007F3CA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38A3"/>
    <w:rsid w:val="00883AE0"/>
    <w:rsid w:val="00883DE9"/>
    <w:rsid w:val="00883E88"/>
    <w:rsid w:val="008847F8"/>
    <w:rsid w:val="00884A7E"/>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7872"/>
    <w:rsid w:val="00897B92"/>
    <w:rsid w:val="008A0411"/>
    <w:rsid w:val="008A07B6"/>
    <w:rsid w:val="008A1845"/>
    <w:rsid w:val="008A437F"/>
    <w:rsid w:val="008A4B74"/>
    <w:rsid w:val="008A58C6"/>
    <w:rsid w:val="008A60C1"/>
    <w:rsid w:val="008A6681"/>
    <w:rsid w:val="008A6A6E"/>
    <w:rsid w:val="008A6E23"/>
    <w:rsid w:val="008A701C"/>
    <w:rsid w:val="008A7C51"/>
    <w:rsid w:val="008B03C4"/>
    <w:rsid w:val="008B0704"/>
    <w:rsid w:val="008B1A4E"/>
    <w:rsid w:val="008B24D9"/>
    <w:rsid w:val="008B2503"/>
    <w:rsid w:val="008B2872"/>
    <w:rsid w:val="008B291E"/>
    <w:rsid w:val="008B34D0"/>
    <w:rsid w:val="008B35B1"/>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612A1"/>
    <w:rsid w:val="00961780"/>
    <w:rsid w:val="00961F4D"/>
    <w:rsid w:val="009642D6"/>
    <w:rsid w:val="00964DEA"/>
    <w:rsid w:val="00965C4B"/>
    <w:rsid w:val="00966677"/>
    <w:rsid w:val="00966E9C"/>
    <w:rsid w:val="00967109"/>
    <w:rsid w:val="00967BBC"/>
    <w:rsid w:val="00970245"/>
    <w:rsid w:val="00970271"/>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D0D"/>
    <w:rsid w:val="009A722D"/>
    <w:rsid w:val="009A7356"/>
    <w:rsid w:val="009A7B42"/>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2EF1"/>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5C3D"/>
    <w:rsid w:val="009F6450"/>
    <w:rsid w:val="009F6C4F"/>
    <w:rsid w:val="009F7C31"/>
    <w:rsid w:val="00A00590"/>
    <w:rsid w:val="00A007DD"/>
    <w:rsid w:val="00A03496"/>
    <w:rsid w:val="00A05D90"/>
    <w:rsid w:val="00A0622B"/>
    <w:rsid w:val="00A06BE4"/>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6772"/>
    <w:rsid w:val="00A570EF"/>
    <w:rsid w:val="00A60619"/>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011C"/>
    <w:rsid w:val="00A816A6"/>
    <w:rsid w:val="00A81C95"/>
    <w:rsid w:val="00A8205B"/>
    <w:rsid w:val="00A8255B"/>
    <w:rsid w:val="00A82733"/>
    <w:rsid w:val="00A82EAB"/>
    <w:rsid w:val="00A83083"/>
    <w:rsid w:val="00A83254"/>
    <w:rsid w:val="00A83501"/>
    <w:rsid w:val="00A83E7D"/>
    <w:rsid w:val="00A83ED4"/>
    <w:rsid w:val="00A85669"/>
    <w:rsid w:val="00A861B1"/>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0B74"/>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40BA4"/>
    <w:rsid w:val="00B40DC0"/>
    <w:rsid w:val="00B41217"/>
    <w:rsid w:val="00B41E30"/>
    <w:rsid w:val="00B42D10"/>
    <w:rsid w:val="00B4374E"/>
    <w:rsid w:val="00B44656"/>
    <w:rsid w:val="00B45A16"/>
    <w:rsid w:val="00B4694B"/>
    <w:rsid w:val="00B47C0A"/>
    <w:rsid w:val="00B50132"/>
    <w:rsid w:val="00B50621"/>
    <w:rsid w:val="00B50707"/>
    <w:rsid w:val="00B51609"/>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6430"/>
    <w:rsid w:val="00BB6769"/>
    <w:rsid w:val="00BB6A53"/>
    <w:rsid w:val="00BB6B31"/>
    <w:rsid w:val="00BB7367"/>
    <w:rsid w:val="00BB75BD"/>
    <w:rsid w:val="00BC0496"/>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988"/>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07AEA"/>
    <w:rsid w:val="00C10DFE"/>
    <w:rsid w:val="00C11012"/>
    <w:rsid w:val="00C11121"/>
    <w:rsid w:val="00C111A9"/>
    <w:rsid w:val="00C11712"/>
    <w:rsid w:val="00C118E0"/>
    <w:rsid w:val="00C136A6"/>
    <w:rsid w:val="00C138D6"/>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4AD4"/>
    <w:rsid w:val="00D051A3"/>
    <w:rsid w:val="00D0592B"/>
    <w:rsid w:val="00D07AEA"/>
    <w:rsid w:val="00D106C8"/>
    <w:rsid w:val="00D11191"/>
    <w:rsid w:val="00D12684"/>
    <w:rsid w:val="00D129E1"/>
    <w:rsid w:val="00D13AF7"/>
    <w:rsid w:val="00D14BDC"/>
    <w:rsid w:val="00D1547D"/>
    <w:rsid w:val="00D15747"/>
    <w:rsid w:val="00D15834"/>
    <w:rsid w:val="00D15B3F"/>
    <w:rsid w:val="00D15D1D"/>
    <w:rsid w:val="00D163EC"/>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77E1"/>
    <w:rsid w:val="00D37B0F"/>
    <w:rsid w:val="00D40198"/>
    <w:rsid w:val="00D40910"/>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56C5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1AC"/>
    <w:rsid w:val="00E15C46"/>
    <w:rsid w:val="00E15E28"/>
    <w:rsid w:val="00E16632"/>
    <w:rsid w:val="00E16BCC"/>
    <w:rsid w:val="00E16F1D"/>
    <w:rsid w:val="00E17FCE"/>
    <w:rsid w:val="00E214EB"/>
    <w:rsid w:val="00E21906"/>
    <w:rsid w:val="00E22AF9"/>
    <w:rsid w:val="00E232BC"/>
    <w:rsid w:val="00E234D2"/>
    <w:rsid w:val="00E23835"/>
    <w:rsid w:val="00E3067F"/>
    <w:rsid w:val="00E307BA"/>
    <w:rsid w:val="00E30D80"/>
    <w:rsid w:val="00E3131F"/>
    <w:rsid w:val="00E31582"/>
    <w:rsid w:val="00E319C5"/>
    <w:rsid w:val="00E31B55"/>
    <w:rsid w:val="00E3249F"/>
    <w:rsid w:val="00E324CC"/>
    <w:rsid w:val="00E33380"/>
    <w:rsid w:val="00E34407"/>
    <w:rsid w:val="00E3467F"/>
    <w:rsid w:val="00E35618"/>
    <w:rsid w:val="00E35C77"/>
    <w:rsid w:val="00E37191"/>
    <w:rsid w:val="00E37719"/>
    <w:rsid w:val="00E413B8"/>
    <w:rsid w:val="00E41A41"/>
    <w:rsid w:val="00E41CD1"/>
    <w:rsid w:val="00E42750"/>
    <w:rsid w:val="00E42AC9"/>
    <w:rsid w:val="00E42E27"/>
    <w:rsid w:val="00E43093"/>
    <w:rsid w:val="00E43316"/>
    <w:rsid w:val="00E4440F"/>
    <w:rsid w:val="00E454D5"/>
    <w:rsid w:val="00E4699A"/>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520"/>
    <w:rsid w:val="00EC0632"/>
    <w:rsid w:val="00EC1E45"/>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341"/>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486"/>
    <w:rsid w:val="00F74EB8"/>
    <w:rsid w:val="00F74FD8"/>
    <w:rsid w:val="00F75BCF"/>
    <w:rsid w:val="00F75C77"/>
    <w:rsid w:val="00F767E5"/>
    <w:rsid w:val="00F7707F"/>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1"/>
    <w:next w:val="a2"/>
    <w:link w:val="3Char"/>
    <w:uiPriority w:val="9"/>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uiPriority w:val="9"/>
    <w:qFormat/>
    <w:rsid w:val="005456E5"/>
    <w:pPr>
      <w:ind w:left="1701" w:hanging="1701"/>
      <w:outlineLvl w:val="4"/>
    </w:pPr>
    <w:rPr>
      <w:sz w:val="22"/>
    </w:rPr>
  </w:style>
  <w:style w:type="paragraph" w:styleId="6">
    <w:name w:val="heading 6"/>
    <w:basedOn w:val="H6"/>
    <w:next w:val="a2"/>
    <w:link w:val="6Char"/>
    <w:uiPriority w:val="9"/>
    <w:qFormat/>
    <w:rsid w:val="005456E5"/>
    <w:pPr>
      <w:outlineLvl w:val="5"/>
    </w:pPr>
  </w:style>
  <w:style w:type="paragraph" w:styleId="7">
    <w:name w:val="heading 7"/>
    <w:basedOn w:val="H6"/>
    <w:next w:val="a2"/>
    <w:link w:val="7Char"/>
    <w:uiPriority w:val="9"/>
    <w:qFormat/>
    <w:rsid w:val="005456E5"/>
    <w:pPr>
      <w:outlineLvl w:val="6"/>
    </w:pPr>
  </w:style>
  <w:style w:type="paragraph" w:styleId="8">
    <w:name w:val="heading 8"/>
    <w:basedOn w:val="10"/>
    <w:next w:val="a2"/>
    <w:link w:val="8Char"/>
    <w:uiPriority w:val="9"/>
    <w:qFormat/>
    <w:rsid w:val="005456E5"/>
    <w:pPr>
      <w:ind w:left="0" w:firstLine="0"/>
      <w:outlineLvl w:val="7"/>
    </w:pPr>
  </w:style>
  <w:style w:type="paragraph" w:styleId="9">
    <w:name w:val="heading 9"/>
    <w:basedOn w:val="8"/>
    <w:next w:val="a2"/>
    <w:link w:val="9Char"/>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80">
    <w:name w:val="toc 8"/>
    <w:basedOn w:val="11"/>
    <w:uiPriority w:val="99"/>
    <w:rsid w:val="005456E5"/>
    <w:pPr>
      <w:spacing w:before="180"/>
      <w:ind w:left="2693" w:hanging="2693"/>
    </w:pPr>
    <w:rPr>
      <w:b/>
    </w:rPr>
  </w:style>
  <w:style w:type="paragraph" w:styleId="1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99"/>
    <w:rsid w:val="005456E5"/>
    <w:pPr>
      <w:ind w:left="1701" w:hanging="1701"/>
    </w:pPr>
  </w:style>
  <w:style w:type="paragraph" w:styleId="42">
    <w:name w:val="toc 4"/>
    <w:basedOn w:val="30"/>
    <w:uiPriority w:val="99"/>
    <w:rsid w:val="005456E5"/>
    <w:pPr>
      <w:ind w:left="1418" w:hanging="1418"/>
    </w:pPr>
  </w:style>
  <w:style w:type="paragraph" w:styleId="30">
    <w:name w:val="toc 3"/>
    <w:basedOn w:val="22"/>
    <w:uiPriority w:val="99"/>
    <w:rsid w:val="005456E5"/>
    <w:pPr>
      <w:ind w:left="1134" w:hanging="1134"/>
    </w:pPr>
  </w:style>
  <w:style w:type="paragraph" w:styleId="22">
    <w:name w:val="toc 2"/>
    <w:basedOn w:val="1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60">
    <w:name w:val="toc 6"/>
    <w:basedOn w:val="50"/>
    <w:next w:val="a2"/>
    <w:uiPriority w:val="99"/>
    <w:rsid w:val="005456E5"/>
    <w:pPr>
      <w:ind w:left="1985" w:hanging="1985"/>
    </w:pPr>
  </w:style>
  <w:style w:type="paragraph" w:styleId="70">
    <w:name w:val="toc 7"/>
    <w:basedOn w:val="60"/>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c">
    <w:name w:val="footer"/>
    <w:basedOn w:val="a7"/>
    <w:link w:val="Char2"/>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uiPriority w:val="99"/>
    <w:rPr>
      <w:b/>
      <w:bCs/>
    </w:rPr>
  </w:style>
  <w:style w:type="paragraph" w:styleId="af3">
    <w:name w:val="Document Map"/>
    <w:basedOn w:val="a2"/>
    <w:link w:val="Char6"/>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列表段落"/>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a"/>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2"/>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3"/>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uiPriority w:val="99"/>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4"/>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uiPriority w:val="9"/>
    <w:rsid w:val="004B7988"/>
    <w:rPr>
      <w:rFonts w:ascii="Arial" w:eastAsia="Times New Roman" w:hAnsi="Arial"/>
      <w:sz w:val="22"/>
      <w:lang w:val="en-GB"/>
    </w:rPr>
  </w:style>
  <w:style w:type="character" w:customStyle="1" w:styleId="8Char">
    <w:name w:val="标题 8 Char"/>
    <w:link w:val="8"/>
    <w:uiPriority w:val="99"/>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uiPriority w:val="99"/>
    <w:rsid w:val="005C19C0"/>
    <w:rPr>
      <w:rFonts w:ascii="Arial" w:eastAsia="Times New Roman" w:hAnsi="Arial"/>
      <w:lang w:val="en-GB"/>
    </w:rPr>
  </w:style>
  <w:style w:type="character" w:customStyle="1" w:styleId="9Char">
    <w:name w:val="标题 9 Char"/>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27"/>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34"/>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34"/>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29"/>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30"/>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34"/>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AppData/Roaming/eSpace_Desktop/UserData/z00631415/imagefiles/originalImgfiles/2611BFAC-DB6E-45E1-A27E-32FB5ED5C0FD.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A7A68-629A-4F92-A5CF-D25E423C9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5</Pages>
  <Words>2456</Words>
  <Characters>14001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Huawei-Yuanping</cp:lastModifiedBy>
  <cp:revision>27</cp:revision>
  <cp:lastPrinted>2009-04-22T07:01:00Z</cp:lastPrinted>
  <dcterms:created xsi:type="dcterms:W3CDTF">2022-07-07T03:44:00Z</dcterms:created>
  <dcterms:modified xsi:type="dcterms:W3CDTF">2022-09-28T07:35:00Z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(3)CeIfXMpu2kddIlueQ8mBKBxqSerYHOCQrmHC1iZjf3PULUvWtUfU626JJHbbz+2dXVjkJwuj
xsmTcQN9mVZ9U78LzKiyapCWwHdUqm/oZ3mDISrZ/+BQY7JHo9IFB6DgBWAbriOGVfKrsN50
rMSxlKLAhTPbv8hFvI1ovrBq0aePsG7n+O0oXMzGsGv3sXR3UBVbfbeP29RrfEi1MSYWJcu1
tI+IMu5108nS7Yfk52</vt:lpwstr>
  </property>
  <property fmtid="{D5CDD505-2E9C-101B-9397-08002B2CF9AE}" pid="17" name="_2015_ms_pID_7253431">
    <vt:lpwstr>5KuWIEraws9P84bKDxUrHhz69o8/Ef8QDBzYq2RlEn+KXcyaK8iMPm
osH1mKXHGZdAb+cyMXTwVWD0Xl0hBSYRMOeUj3Aw8eGHEOgW1GoP/YElh+0puVgZF1dN9khW
BlsXp/B8RRhfPHUqFHjvCU/Tx5eLzXnz0lT+CMlBrfb+deIUOy7M7TNRbEof/gpg1egFT8Pr
ERQAM1dr2rupljhTmPeprX8UqT2NtUi8oQlu</vt:lpwstr>
  </property>
  <property fmtid="{D5CDD505-2E9C-101B-9397-08002B2CF9AE}" pid="18" name="_2015_ms_pID_7253432">
    <vt:lpwst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